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BAC4" w14:textId="233B8B4D" w:rsidR="00EA09CF" w:rsidRPr="00886F49" w:rsidRDefault="00886F49" w:rsidP="00EA09CF">
      <w:pPr>
        <w:rPr>
          <w:rFonts w:asciiTheme="majorHAnsi" w:hAnsiTheme="majorHAnsi"/>
          <w:b/>
          <w:sz w:val="22"/>
          <w:szCs w:val="22"/>
          <w:highlight w:val="yellow"/>
        </w:rPr>
      </w:pPr>
      <w:r>
        <w:rPr>
          <w:rFonts w:asciiTheme="majorHAnsi" w:hAnsiTheme="majorHAnsi"/>
          <w:noProof/>
          <w:sz w:val="21"/>
          <w:szCs w:val="21"/>
        </w:rPr>
        <mc:AlternateContent>
          <mc:Choice Requires="wps">
            <w:drawing>
              <wp:anchor distT="0" distB="0" distL="114300" distR="114300" simplePos="0" relativeHeight="251663360" behindDoc="0" locked="0" layoutInCell="1" allowOverlap="1" wp14:anchorId="63F35429" wp14:editId="07A9A05F">
                <wp:simplePos x="0" y="0"/>
                <wp:positionH relativeFrom="column">
                  <wp:posOffset>350520</wp:posOffset>
                </wp:positionH>
                <wp:positionV relativeFrom="paragraph">
                  <wp:posOffset>-179070</wp:posOffset>
                </wp:positionV>
                <wp:extent cx="424815" cy="2762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225"/>
                        </a:xfrm>
                        <a:prstGeom prst="rect">
                          <a:avLst/>
                        </a:prstGeom>
                        <a:noFill/>
                        <a:ln w="9525">
                          <a:noFill/>
                          <a:miter lim="800000"/>
                          <a:headEnd/>
                          <a:tailEnd/>
                        </a:ln>
                      </wps:spPr>
                      <wps:txbx>
                        <w:txbxContent>
                          <w:p w14:paraId="493A5D30" w14:textId="77777777" w:rsidR="00886F49" w:rsidRPr="00D23DCB" w:rsidRDefault="00886F49" w:rsidP="00886F49">
                            <w:pPr>
                              <w:jc w:val="left"/>
                              <w:rPr>
                                <w:rFonts w:asciiTheme="majorHAnsi" w:hAnsiTheme="majorHAnsi"/>
                                <w:b/>
                                <w:sz w:val="22"/>
                                <w:szCs w:val="22"/>
                              </w:rPr>
                            </w:pPr>
                            <w:r w:rsidRPr="00D23DCB">
                              <w:rPr>
                                <w:rFonts w:asciiTheme="majorHAnsi" w:hAnsiTheme="majorHAnsi"/>
                                <w:b/>
                                <w:sz w:val="22"/>
                                <w:szCs w:val="22"/>
                              </w:rPr>
                              <w:t>TH</w:t>
                            </w:r>
                          </w:p>
                        </w:txbxContent>
                      </wps:txbx>
                      <wps:bodyPr rot="0" vert="horz" wrap="square" lIns="91440" tIns="45720" rIns="91440" bIns="45720" anchor="t" anchorCtr="0">
                        <a:spAutoFit/>
                      </wps:bodyPr>
                    </wps:wsp>
                  </a:graphicData>
                </a:graphic>
              </wp:anchor>
            </w:drawing>
          </mc:Choice>
          <mc:Fallback xmlns:w15="http://schemas.microsoft.com/office/word/2012/wordml">
            <w:pict>
              <v:shapetype w14:anchorId="63F35429" id="_x0000_t202" coordsize="21600,21600" o:spt="202" path="m,l,21600r21600,l21600,xe">
                <v:stroke joinstyle="miter"/>
                <v:path gradientshapeok="t" o:connecttype="rect"/>
              </v:shapetype>
              <v:shape id="テキスト ボックス 2" o:spid="_x0000_s1026" type="#_x0000_t202" style="position:absolute;left:0;text-align:left;margin-left:27.6pt;margin-top:-14.1pt;width:33.4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" filled="f" stroked="f">
                <v:textbox style="mso-fit-shape-to-text:t">
                  <w:txbxContent>
                    <w:p w14:paraId="493A5D30" w14:textId="77777777" w:rsidR="00886F49" w:rsidRPr="00D23DCB" w:rsidRDefault="00886F49" w:rsidP="00886F49">
                      <w:pPr>
                        <w:jc w:val="left"/>
                        <w:rPr>
                          <w:rFonts w:asciiTheme="majorHAnsi" w:hAnsiTheme="majorHAnsi"/>
                          <w:b/>
                          <w:sz w:val="22"/>
                          <w:szCs w:val="22"/>
                        </w:rPr>
                      </w:pPr>
                      <w:r w:rsidRPr="00D23DCB">
                        <w:rPr>
                          <w:rFonts w:asciiTheme="majorHAnsi" w:hAnsiTheme="majorHAnsi"/>
                          <w:b/>
                          <w:sz w:val="22"/>
                          <w:szCs w:val="22"/>
                        </w:rPr>
                        <w:t>TH</w:t>
                      </w:r>
                    </w:p>
                  </w:txbxContent>
                </v:textbox>
              </v:shape>
            </w:pict>
          </mc:Fallback>
        </mc:AlternateContent>
      </w:r>
      <w:r>
        <w:rPr>
          <w:rFonts w:asciiTheme="majorHAnsi" w:hAnsiTheme="majorHAnsi"/>
          <w:noProof/>
          <w:sz w:val="21"/>
          <w:szCs w:val="21"/>
        </w:rPr>
        <mc:AlternateContent>
          <mc:Choice Requires="wps">
            <w:drawing>
              <wp:anchor distT="0" distB="0" distL="114300" distR="114300" simplePos="0" relativeHeight="251661312" behindDoc="0" locked="0" layoutInCell="1" allowOverlap="1" wp14:anchorId="31E4F5A8" wp14:editId="45B5BD14">
                <wp:simplePos x="0" y="0"/>
                <wp:positionH relativeFrom="column">
                  <wp:posOffset>371475</wp:posOffset>
                </wp:positionH>
                <wp:positionV relativeFrom="paragraph">
                  <wp:posOffset>-27305</wp:posOffset>
                </wp:positionV>
                <wp:extent cx="3827145" cy="382270"/>
                <wp:effectExtent l="0" t="0" r="0" b="19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382270"/>
                        </a:xfrm>
                        <a:prstGeom prst="rect">
                          <a:avLst/>
                        </a:prstGeom>
                        <a:noFill/>
                        <a:ln w="9525">
                          <a:noFill/>
                          <a:miter lim="800000"/>
                          <a:headEnd/>
                          <a:tailEnd/>
                        </a:ln>
                      </wps:spPr>
                      <wps:txbx>
                        <w:txbxContent>
                          <w:p w14:paraId="08551EA1" w14:textId="77777777" w:rsidR="00886F49" w:rsidRPr="00886F49" w:rsidRDefault="00886F49" w:rsidP="00886F49">
                            <w:pPr>
                              <w:jc w:val="left"/>
                              <w:rPr>
                                <w:rFonts w:asciiTheme="majorHAnsi" w:hAnsiTheme="majorHAnsi" w:cs="Aharoni"/>
                                <w:b/>
                                <w:sz w:val="36"/>
                                <w:szCs w:val="36"/>
                                <w:u w:val="single"/>
                              </w:rPr>
                            </w:pPr>
                            <w:r w:rsidRPr="00886F49">
                              <w:rPr>
                                <w:rFonts w:asciiTheme="majorHAnsi" w:hAnsiTheme="majorHAnsi" w:cs="Aharoni"/>
                                <w:b/>
                                <w:sz w:val="36"/>
                                <w:szCs w:val="36"/>
                                <w:u w:val="single"/>
                              </w:rPr>
                              <w:t>HITACHI YOUNG LEADERS INITIATIVE</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5pt;margin-top:-2.15pt;width:301.3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" filled="f" stroked="f">
                <v:textbox style="mso-fit-shape-to-text:t">
                  <w:txbxContent>
                    <w:p w14:paraId="08551EA1" w14:textId="77777777" w:rsidR="00886F49" w:rsidRPr="00886F49" w:rsidRDefault="00886F49" w:rsidP="00886F49">
                      <w:pPr>
                        <w:jc w:val="left"/>
                        <w:rPr>
                          <w:rFonts w:asciiTheme="majorHAnsi" w:hAnsiTheme="majorHAnsi" w:cs="Aharoni"/>
                          <w:b/>
                          <w:sz w:val="36"/>
                          <w:szCs w:val="36"/>
                          <w:u w:val="single"/>
                        </w:rPr>
                      </w:pPr>
                      <w:r w:rsidRPr="00886F49">
                        <w:rPr>
                          <w:rFonts w:asciiTheme="majorHAnsi" w:hAnsiTheme="majorHAnsi" w:cs="Aharoni"/>
                          <w:b/>
                          <w:sz w:val="36"/>
                          <w:szCs w:val="36"/>
                          <w:u w:val="single"/>
                        </w:rPr>
                        <w:t>HITACHI YOUNG LEADERS INITIATIVE</w:t>
                      </w:r>
                    </w:p>
                  </w:txbxContent>
                </v:textbox>
              </v:shape>
            </w:pict>
          </mc:Fallback>
        </mc:AlternateContent>
      </w:r>
      <w:r>
        <w:rPr>
          <w:rFonts w:asciiTheme="majorHAnsi" w:hAnsiTheme="majorHAnsi"/>
          <w:noProof/>
          <w:sz w:val="21"/>
          <w:szCs w:val="21"/>
        </w:rPr>
        <mc:AlternateContent>
          <mc:Choice Requires="wps">
            <w:drawing>
              <wp:anchor distT="0" distB="0" distL="114300" distR="114300" simplePos="0" relativeHeight="251659264" behindDoc="0" locked="0" layoutInCell="1" allowOverlap="1" wp14:anchorId="73CC2972" wp14:editId="14AAE9EC">
                <wp:simplePos x="0" y="0"/>
                <wp:positionH relativeFrom="column">
                  <wp:posOffset>-182245</wp:posOffset>
                </wp:positionH>
                <wp:positionV relativeFrom="paragraph">
                  <wp:posOffset>-217170</wp:posOffset>
                </wp:positionV>
                <wp:extent cx="807720" cy="626745"/>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26745"/>
                        </a:xfrm>
                        <a:prstGeom prst="rect">
                          <a:avLst/>
                        </a:prstGeom>
                        <a:noFill/>
                        <a:ln w="9525">
                          <a:noFill/>
                          <a:miter lim="800000"/>
                          <a:headEnd/>
                          <a:tailEnd/>
                        </a:ln>
                      </wps:spPr>
                      <wps:txbx>
                        <w:txbxContent>
                          <w:p w14:paraId="03EA3869" w14:textId="77777777" w:rsidR="00886F49" w:rsidRPr="00820E3F" w:rsidRDefault="00886F49" w:rsidP="00886F49">
                            <w:pPr>
                              <w:jc w:val="left"/>
                              <w:rPr>
                                <w:rFonts w:asciiTheme="majorHAnsi" w:hAnsiTheme="majorHAnsi"/>
                                <w:b/>
                                <w:sz w:val="40"/>
                                <w:szCs w:val="40"/>
                              </w:rPr>
                            </w:pPr>
                            <w:r>
                              <w:rPr>
                                <w:rFonts w:cs="Arial"/>
                                <w:b/>
                                <w:sz w:val="72"/>
                                <w:szCs w:val="72"/>
                              </w:rPr>
                              <w:t>1</w:t>
                            </w:r>
                            <w:r>
                              <w:rPr>
                                <w:rFonts w:cs="Arial" w:hint="eastAsia"/>
                                <w:b/>
                                <w:sz w:val="72"/>
                                <w:szCs w:val="72"/>
                              </w:rPr>
                              <w:t>4</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73CC2972" id="_x0000_s1028" type="#_x0000_t202" style="position:absolute;left:0;text-align:left;margin-left:-14.35pt;margin-top:-17.1pt;width:63.6pt;height:4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" filled="f" stroked="f">
                <v:textbox style="mso-fit-shape-to-text:t">
                  <w:txbxContent>
                    <w:p w14:paraId="03EA3869" w14:textId="77777777" w:rsidR="00886F49" w:rsidRPr="00820E3F" w:rsidRDefault="00886F49" w:rsidP="00886F49">
                      <w:pPr>
                        <w:jc w:val="left"/>
                        <w:rPr>
                          <w:rFonts w:asciiTheme="majorHAnsi" w:hAnsiTheme="majorHAnsi"/>
                          <w:b/>
                          <w:sz w:val="40"/>
                          <w:szCs w:val="40"/>
                        </w:rPr>
                      </w:pPr>
                      <w:r>
                        <w:rPr>
                          <w:rFonts w:cs="Arial"/>
                          <w:b/>
                          <w:sz w:val="72"/>
                          <w:szCs w:val="72"/>
                        </w:rPr>
                        <w:t>1</w:t>
                      </w:r>
                      <w:r>
                        <w:rPr>
                          <w:rFonts w:cs="Arial" w:hint="eastAsia"/>
                          <w:b/>
                          <w:sz w:val="72"/>
                          <w:szCs w:val="72"/>
                        </w:rPr>
                        <w:t>4</w:t>
                      </w:r>
                    </w:p>
                  </w:txbxContent>
                </v:textbox>
              </v:shape>
            </w:pict>
          </mc:Fallback>
        </mc:AlternateContent>
      </w:r>
      <w:r w:rsidR="00623F46">
        <w:rPr>
          <w:noProof/>
        </w:rPr>
        <w:drawing>
          <wp:anchor distT="0" distB="0" distL="114300" distR="114300" simplePos="0" relativeHeight="251655168" behindDoc="1" locked="0" layoutInCell="1" allowOverlap="1" wp14:anchorId="135077D4" wp14:editId="72828A58">
            <wp:simplePos x="0" y="0"/>
            <wp:positionH relativeFrom="column">
              <wp:posOffset>-54610</wp:posOffset>
            </wp:positionH>
            <wp:positionV relativeFrom="paragraph">
              <wp:posOffset>-368300</wp:posOffset>
            </wp:positionV>
            <wp:extent cx="1005205" cy="691515"/>
            <wp:effectExtent l="0" t="0" r="4445" b="0"/>
            <wp:wrapThrough wrapText="bothSides">
              <wp:wrapPolygon edited="0">
                <wp:start x="0" y="0"/>
                <wp:lineTo x="0" y="20826"/>
                <wp:lineTo x="21286" y="20826"/>
                <wp:lineTo x="2128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LI.jpg"/>
                    <pic:cNvPicPr/>
                  </pic:nvPicPr>
                  <pic:blipFill>
                    <a:blip r:embed="rId12">
                      <a:extLst>
                        <a:ext uri="{28A0092B-C50C-407E-A947-70E740481C1C}">
                          <a14:useLocalDpi xmlns:a14="http://schemas.microsoft.com/office/drawing/2010/main" val="0"/>
                        </a:ext>
                      </a:extLst>
                    </a:blip>
                    <a:stretch>
                      <a:fillRect/>
                    </a:stretch>
                  </pic:blipFill>
                  <pic:spPr>
                    <a:xfrm>
                      <a:off x="0" y="0"/>
                      <a:ext cx="1005205" cy="691515"/>
                    </a:xfrm>
                    <a:prstGeom prst="rect">
                      <a:avLst/>
                    </a:prstGeom>
                  </pic:spPr>
                </pic:pic>
              </a:graphicData>
            </a:graphic>
            <wp14:sizeRelH relativeFrom="page">
              <wp14:pctWidth>0</wp14:pctWidth>
            </wp14:sizeRelH>
            <wp14:sizeRelV relativeFrom="page">
              <wp14:pctHeight>0</wp14:pctHeight>
            </wp14:sizeRelV>
          </wp:anchor>
        </w:drawing>
      </w:r>
    </w:p>
    <w:p w14:paraId="150239E6" w14:textId="606C946A" w:rsidR="00886F49" w:rsidRDefault="00886F49" w:rsidP="00886F49">
      <w:pPr>
        <w:spacing w:after="120"/>
        <w:rPr>
          <w:rFonts w:cs="Arial"/>
          <w:b/>
          <w:sz w:val="24"/>
          <w:szCs w:val="24"/>
          <w:u w:val="single"/>
        </w:rPr>
      </w:pPr>
    </w:p>
    <w:p w14:paraId="1173DDA3" w14:textId="36CE14DD" w:rsidR="00886F49" w:rsidRDefault="00886F49" w:rsidP="00886F49">
      <w:pPr>
        <w:spacing w:after="120"/>
        <w:rPr>
          <w:rFonts w:cs="Arial"/>
          <w:b/>
          <w:sz w:val="24"/>
          <w:szCs w:val="24"/>
          <w:u w:val="single"/>
        </w:rPr>
      </w:pPr>
    </w:p>
    <w:p w14:paraId="57CC8A3A" w14:textId="396D5A0C" w:rsidR="00886F49" w:rsidRPr="00886F49" w:rsidRDefault="00886F49" w:rsidP="00886F49">
      <w:pPr>
        <w:spacing w:after="120"/>
        <w:rPr>
          <w:rFonts w:cs="Arial"/>
          <w:b/>
          <w:sz w:val="24"/>
          <w:szCs w:val="24"/>
          <w:u w:val="single"/>
        </w:rPr>
      </w:pPr>
      <w:r w:rsidRPr="00886F49">
        <w:rPr>
          <w:rFonts w:cs="Arial"/>
          <w:b/>
          <w:sz w:val="24"/>
          <w:szCs w:val="24"/>
          <w:u w:val="single"/>
        </w:rPr>
        <w:t>1. Background</w:t>
      </w:r>
    </w:p>
    <w:p w14:paraId="5CDFCA5B" w14:textId="77777777" w:rsidR="00886F49" w:rsidRPr="00886F49" w:rsidRDefault="00886F49" w:rsidP="00886F49">
      <w:pPr>
        <w:spacing w:after="120"/>
        <w:rPr>
          <w:rFonts w:cs="Arial"/>
        </w:rPr>
      </w:pPr>
    </w:p>
    <w:p w14:paraId="1062E57F" w14:textId="59EDFFF1" w:rsidR="00886F49" w:rsidRPr="0042704F" w:rsidRDefault="00886F49" w:rsidP="00886F49">
      <w:pPr>
        <w:pStyle w:val="a9"/>
        <w:spacing w:after="120"/>
        <w:rPr>
          <w:rFonts w:cs="Arial"/>
          <w:szCs w:val="22"/>
        </w:rPr>
      </w:pPr>
      <w:r w:rsidRPr="0042704F">
        <w:rPr>
          <w:rFonts w:cs="Arial"/>
          <w:szCs w:val="22"/>
        </w:rPr>
        <w:t xml:space="preserve">The Hitachi Young Leaders Initiative (HYLI) reflects Hitachi’s long-term commitment to Asia. Established in 1996, the HYLI is </w:t>
      </w:r>
      <w:r w:rsidR="00271684">
        <w:rPr>
          <w:rFonts w:cs="Arial"/>
          <w:szCs w:val="22"/>
        </w:rPr>
        <w:t xml:space="preserve">a </w:t>
      </w:r>
      <w:r w:rsidRPr="0042704F">
        <w:rPr>
          <w:rFonts w:cs="Arial"/>
          <w:szCs w:val="22"/>
        </w:rPr>
        <w:t>regional thought leadership and social responsibility program organized by Hitachi, with the aim of helping Asia identify its future leaders</w:t>
      </w:r>
      <w:r w:rsidRPr="0042704F">
        <w:rPr>
          <w:rFonts w:cs="Arial"/>
          <w:color w:val="FF0000"/>
          <w:szCs w:val="22"/>
        </w:rPr>
        <w:t xml:space="preserve"> </w:t>
      </w:r>
      <w:r w:rsidRPr="0042704F">
        <w:rPr>
          <w:rFonts w:cs="Arial"/>
          <w:szCs w:val="22"/>
        </w:rPr>
        <w:t xml:space="preserve">by providing a platform for bright university students. At the initiative, four of the best and brightest university students from each participating country meet to discuss current regional and global issues. They also exchange views with prominent speakers who are the Asian leaders of today, representing governments, business and academia. </w:t>
      </w:r>
    </w:p>
    <w:p w14:paraId="3D0AE3D9" w14:textId="2E1BB973" w:rsidR="00886F49" w:rsidRPr="0042704F" w:rsidRDefault="00886F49" w:rsidP="00886F49">
      <w:pPr>
        <w:pStyle w:val="a9"/>
        <w:spacing w:after="120"/>
        <w:rPr>
          <w:rFonts w:cs="Arial"/>
          <w:szCs w:val="22"/>
        </w:rPr>
      </w:pPr>
    </w:p>
    <w:p w14:paraId="65D3C3D6" w14:textId="531FB1AD" w:rsidR="00886F49" w:rsidRPr="0042704F" w:rsidRDefault="00886F49" w:rsidP="00886F49">
      <w:pPr>
        <w:pStyle w:val="a9"/>
        <w:spacing w:after="120"/>
        <w:rPr>
          <w:rFonts w:cs="Arial"/>
          <w:szCs w:val="22"/>
        </w:rPr>
      </w:pPr>
      <w:r w:rsidRPr="0042704F">
        <w:rPr>
          <w:rFonts w:cs="Arial"/>
          <w:szCs w:val="22"/>
        </w:rPr>
        <w:t>Originally starting with six countries—Indonesia,</w:t>
      </w:r>
      <w:r w:rsidRPr="0042704F">
        <w:rPr>
          <w:rFonts w:cs="Arial"/>
          <w:szCs w:val="22"/>
        </w:rPr>
        <w:t xml:space="preserve">　</w:t>
      </w:r>
      <w:r w:rsidRPr="0042704F">
        <w:rPr>
          <w:rFonts w:cs="Arial"/>
          <w:szCs w:val="22"/>
        </w:rPr>
        <w:t>Malaysia, the Philippines, Singapore, Thailand, and Japan —the resounding success of the program encouraged Hitachi to expand the initiative to include Vietnam beginning the 8</w:t>
      </w:r>
      <w:r w:rsidRPr="0042704F">
        <w:rPr>
          <w:rFonts w:cs="Arial"/>
          <w:szCs w:val="22"/>
          <w:vertAlign w:val="superscript"/>
        </w:rPr>
        <w:t>th</w:t>
      </w:r>
      <w:r w:rsidRPr="0042704F">
        <w:rPr>
          <w:rFonts w:cs="Arial"/>
          <w:szCs w:val="22"/>
        </w:rPr>
        <w:t xml:space="preserve"> HYLI and Myanmar beginning</w:t>
      </w:r>
      <w:r w:rsidR="00954AA6">
        <w:rPr>
          <w:rFonts w:cs="Arial" w:hint="eastAsia"/>
          <w:szCs w:val="22"/>
        </w:rPr>
        <w:t xml:space="preserve"> the </w:t>
      </w:r>
      <w:r w:rsidRPr="0042704F">
        <w:rPr>
          <w:rFonts w:cs="Arial"/>
          <w:szCs w:val="22"/>
        </w:rPr>
        <w:t>13</w:t>
      </w:r>
      <w:r w:rsidRPr="0042704F">
        <w:rPr>
          <w:rFonts w:cs="Arial"/>
          <w:szCs w:val="22"/>
          <w:vertAlign w:val="superscript"/>
        </w:rPr>
        <w:t>th</w:t>
      </w:r>
      <w:r w:rsidRPr="0042704F">
        <w:rPr>
          <w:rFonts w:cs="Arial"/>
          <w:szCs w:val="22"/>
        </w:rPr>
        <w:t xml:space="preserve"> HYLI. </w:t>
      </w:r>
    </w:p>
    <w:p w14:paraId="080CD7F1" w14:textId="77777777" w:rsidR="00886F49" w:rsidRPr="00886F49" w:rsidRDefault="00886F49" w:rsidP="00886F49">
      <w:pPr>
        <w:spacing w:after="120"/>
        <w:ind w:right="610"/>
        <w:rPr>
          <w:rFonts w:cs="Arial"/>
          <w:b/>
        </w:rPr>
      </w:pPr>
    </w:p>
    <w:p w14:paraId="6FC4DAF1" w14:textId="77777777" w:rsidR="00886F49" w:rsidRPr="00886F49" w:rsidRDefault="00886F49" w:rsidP="00886F49">
      <w:pPr>
        <w:spacing w:after="120"/>
        <w:rPr>
          <w:rFonts w:cs="Arial"/>
          <w:b/>
          <w:sz w:val="24"/>
          <w:szCs w:val="24"/>
          <w:u w:val="single"/>
        </w:rPr>
      </w:pPr>
      <w:r w:rsidRPr="00886F49">
        <w:rPr>
          <w:rFonts w:cs="Arial"/>
          <w:b/>
          <w:sz w:val="24"/>
          <w:szCs w:val="24"/>
          <w:u w:val="single"/>
        </w:rPr>
        <w:t>2. Objectives</w:t>
      </w:r>
    </w:p>
    <w:p w14:paraId="6E1037B3" w14:textId="77777777" w:rsidR="00886F49" w:rsidRPr="00886F49" w:rsidRDefault="00886F49" w:rsidP="00886F49">
      <w:pPr>
        <w:spacing w:after="120"/>
        <w:rPr>
          <w:rFonts w:cs="Arial"/>
          <w:b/>
          <w:u w:val="single"/>
        </w:rPr>
      </w:pPr>
    </w:p>
    <w:p w14:paraId="7F35BA4C" w14:textId="77777777" w:rsidR="00886F49" w:rsidRPr="0042704F" w:rsidRDefault="00886F49" w:rsidP="00886F49">
      <w:pPr>
        <w:spacing w:after="120"/>
        <w:rPr>
          <w:rFonts w:cs="Arial"/>
          <w:sz w:val="22"/>
          <w:szCs w:val="22"/>
        </w:rPr>
      </w:pPr>
      <w:r w:rsidRPr="0042704F">
        <w:rPr>
          <w:rFonts w:cs="Arial"/>
          <w:sz w:val="22"/>
          <w:szCs w:val="22"/>
        </w:rPr>
        <w:t>The HYLI’s key objective in Asia is to inspire potential young leaders by providing opportunities to network and interact with top-level speakers and leaders. The HYLI offers a venue for promising young leaders to express their views and opinions on current issues with potential regional and global ramifications in the future. The initiative also promotes a sense of Asian values and cross-cultural understanding and harmony through their sharing of common experiences and activities. HYLI has brought together many talented student participants and provided an opportunity for them to become more involved in creating the kind of societies in which they would like to live.</w:t>
      </w:r>
    </w:p>
    <w:p w14:paraId="4B38E195" w14:textId="77777777" w:rsidR="00886F49" w:rsidRPr="0042704F" w:rsidRDefault="00886F49" w:rsidP="00886F49">
      <w:pPr>
        <w:spacing w:after="120"/>
        <w:rPr>
          <w:rFonts w:cs="Arial"/>
          <w:sz w:val="22"/>
          <w:szCs w:val="22"/>
        </w:rPr>
      </w:pPr>
    </w:p>
    <w:p w14:paraId="6032E13A" w14:textId="77777777" w:rsidR="00886F49" w:rsidRPr="0042704F" w:rsidRDefault="00886F49" w:rsidP="00886F49">
      <w:pPr>
        <w:spacing w:after="120"/>
        <w:rPr>
          <w:rFonts w:cs="Arial"/>
          <w:sz w:val="22"/>
          <w:szCs w:val="22"/>
        </w:rPr>
      </w:pPr>
      <w:r w:rsidRPr="0042704F">
        <w:rPr>
          <w:rFonts w:cs="Arial"/>
          <w:sz w:val="22"/>
          <w:szCs w:val="22"/>
        </w:rPr>
        <w:t>Key objectives of the HYLI are:</w:t>
      </w:r>
    </w:p>
    <w:p w14:paraId="1C8E5BCF" w14:textId="77777777" w:rsidR="00886F49" w:rsidRPr="0042704F" w:rsidRDefault="00886F49" w:rsidP="00886F49">
      <w:pPr>
        <w:widowControl/>
        <w:numPr>
          <w:ilvl w:val="0"/>
          <w:numId w:val="1"/>
        </w:numPr>
        <w:spacing w:after="120"/>
        <w:rPr>
          <w:rFonts w:cs="Arial"/>
          <w:sz w:val="22"/>
          <w:szCs w:val="22"/>
        </w:rPr>
      </w:pPr>
      <w:r w:rsidRPr="0042704F">
        <w:rPr>
          <w:rFonts w:cs="Arial"/>
          <w:sz w:val="22"/>
          <w:szCs w:val="22"/>
        </w:rPr>
        <w:t>Further develop the student participants’ perception and understanding of regional and global issues that impact society</w:t>
      </w:r>
    </w:p>
    <w:p w14:paraId="1C64D816" w14:textId="77777777" w:rsidR="00886F49" w:rsidRPr="0042704F" w:rsidRDefault="00886F49" w:rsidP="00886F49">
      <w:pPr>
        <w:widowControl/>
        <w:numPr>
          <w:ilvl w:val="0"/>
          <w:numId w:val="2"/>
        </w:numPr>
        <w:spacing w:after="120"/>
        <w:rPr>
          <w:rFonts w:cs="Arial"/>
          <w:sz w:val="22"/>
          <w:szCs w:val="22"/>
        </w:rPr>
      </w:pPr>
      <w:r w:rsidRPr="0042704F">
        <w:rPr>
          <w:rFonts w:cs="Arial"/>
          <w:sz w:val="22"/>
          <w:szCs w:val="22"/>
        </w:rPr>
        <w:t>Encourage Asian solidarity among potential young leaders by addressing regional challenges together.</w:t>
      </w:r>
    </w:p>
    <w:p w14:paraId="63C28D32" w14:textId="77777777" w:rsidR="00886F49" w:rsidRPr="0042704F" w:rsidRDefault="00886F49" w:rsidP="00886F49">
      <w:pPr>
        <w:widowControl/>
        <w:numPr>
          <w:ilvl w:val="0"/>
          <w:numId w:val="3"/>
        </w:numPr>
        <w:spacing w:after="120"/>
        <w:rPr>
          <w:rFonts w:cs="Arial"/>
          <w:sz w:val="22"/>
          <w:szCs w:val="22"/>
        </w:rPr>
      </w:pPr>
      <w:r w:rsidRPr="0042704F">
        <w:rPr>
          <w:rFonts w:cs="Arial"/>
          <w:sz w:val="22"/>
          <w:szCs w:val="22"/>
        </w:rPr>
        <w:t>Promote cross-cultural understanding through education, common activities and shared experiences.</w:t>
      </w:r>
    </w:p>
    <w:p w14:paraId="39AFA2C3" w14:textId="77777777" w:rsidR="00886F49" w:rsidRPr="0042704F" w:rsidRDefault="00886F49" w:rsidP="00886F49">
      <w:pPr>
        <w:widowControl/>
        <w:numPr>
          <w:ilvl w:val="0"/>
          <w:numId w:val="4"/>
        </w:numPr>
        <w:spacing w:after="120"/>
        <w:rPr>
          <w:rFonts w:cs="Arial"/>
          <w:sz w:val="22"/>
          <w:szCs w:val="22"/>
        </w:rPr>
      </w:pPr>
      <w:r w:rsidRPr="0042704F">
        <w:rPr>
          <w:rFonts w:cs="Arial"/>
          <w:sz w:val="22"/>
          <w:szCs w:val="22"/>
        </w:rPr>
        <w:t>Create a platform for the exchange of views from different perspectives.</w:t>
      </w:r>
    </w:p>
    <w:p w14:paraId="2203E663" w14:textId="5384766E" w:rsidR="00886F49" w:rsidRPr="0042704F" w:rsidRDefault="00886F49" w:rsidP="00886F49">
      <w:pPr>
        <w:widowControl/>
        <w:numPr>
          <w:ilvl w:val="0"/>
          <w:numId w:val="5"/>
        </w:numPr>
        <w:spacing w:after="120"/>
        <w:rPr>
          <w:rFonts w:cs="Arial"/>
          <w:sz w:val="22"/>
          <w:szCs w:val="22"/>
        </w:rPr>
      </w:pPr>
      <w:r w:rsidRPr="0042704F">
        <w:rPr>
          <w:rFonts w:cs="Arial"/>
          <w:sz w:val="22"/>
          <w:szCs w:val="22"/>
        </w:rPr>
        <w:t>Provide a network for potential future Asian leaders.</w:t>
      </w:r>
    </w:p>
    <w:p w14:paraId="0AAA2BC0" w14:textId="77777777" w:rsidR="00886F49" w:rsidRPr="0042704F" w:rsidRDefault="00886F49" w:rsidP="00886F49">
      <w:pPr>
        <w:spacing w:after="120"/>
        <w:rPr>
          <w:rFonts w:cs="Arial"/>
          <w:sz w:val="22"/>
          <w:szCs w:val="22"/>
        </w:rPr>
      </w:pPr>
    </w:p>
    <w:p w14:paraId="378879F8" w14:textId="77777777" w:rsidR="00886F49" w:rsidRPr="0042704F" w:rsidRDefault="00886F49" w:rsidP="00886F49">
      <w:pPr>
        <w:spacing w:after="120"/>
        <w:rPr>
          <w:rFonts w:cs="Arial"/>
          <w:sz w:val="22"/>
          <w:szCs w:val="22"/>
        </w:rPr>
      </w:pPr>
    </w:p>
    <w:p w14:paraId="09BBDFC3" w14:textId="1EA9AFEC" w:rsidR="00886F49" w:rsidRPr="0042704F" w:rsidRDefault="00886F49" w:rsidP="00886F49">
      <w:pPr>
        <w:spacing w:after="120"/>
        <w:rPr>
          <w:rFonts w:cs="Arial"/>
          <w:sz w:val="22"/>
          <w:szCs w:val="22"/>
        </w:rPr>
      </w:pPr>
      <w:r w:rsidRPr="0042704F">
        <w:rPr>
          <w:rFonts w:cs="Arial"/>
          <w:sz w:val="22"/>
          <w:szCs w:val="22"/>
        </w:rPr>
        <w:t xml:space="preserve">It is Hitachi’s objective, as a responsible corporate citizen, to </w:t>
      </w:r>
      <w:r w:rsidR="00271684">
        <w:rPr>
          <w:rFonts w:cs="Arial"/>
          <w:sz w:val="22"/>
          <w:szCs w:val="22"/>
        </w:rPr>
        <w:t xml:space="preserve">support the development of </w:t>
      </w:r>
      <w:r w:rsidRPr="0042704F">
        <w:rPr>
          <w:rFonts w:cs="Arial"/>
          <w:sz w:val="22"/>
          <w:szCs w:val="22"/>
        </w:rPr>
        <w:t xml:space="preserve">society </w:t>
      </w:r>
      <w:r w:rsidR="00271684">
        <w:rPr>
          <w:rFonts w:cs="Arial"/>
          <w:sz w:val="22"/>
          <w:szCs w:val="22"/>
        </w:rPr>
        <w:t xml:space="preserve"> including </w:t>
      </w:r>
      <w:r w:rsidRPr="0042704F">
        <w:rPr>
          <w:rFonts w:cs="Arial"/>
          <w:sz w:val="22"/>
          <w:szCs w:val="22"/>
        </w:rPr>
        <w:t>future generations. By identifying young leaders before they embark on their professional careers, the forum gives students an opportunity to receive a well-balanced education</w:t>
      </w:r>
      <w:r w:rsidRPr="0042704F">
        <w:rPr>
          <w:rStyle w:val="ad"/>
          <w:rFonts w:cs="Arial"/>
          <w:vanish/>
          <w:sz w:val="22"/>
          <w:szCs w:val="22"/>
        </w:rPr>
        <w:t>,</w:t>
      </w:r>
      <w:r w:rsidRPr="0042704F">
        <w:rPr>
          <w:rFonts w:cs="Arial"/>
          <w:sz w:val="22"/>
          <w:szCs w:val="22"/>
        </w:rPr>
        <w:t xml:space="preserve"> which will stand them in good stead for the future.</w:t>
      </w:r>
    </w:p>
    <w:p w14:paraId="0783E5F4" w14:textId="77777777" w:rsidR="00886F49" w:rsidRPr="0042704F" w:rsidRDefault="00886F49" w:rsidP="00886F49">
      <w:pPr>
        <w:spacing w:after="120"/>
        <w:rPr>
          <w:rFonts w:cs="Arial"/>
          <w:sz w:val="22"/>
          <w:szCs w:val="22"/>
        </w:rPr>
      </w:pPr>
    </w:p>
    <w:p w14:paraId="6A197843" w14:textId="36B71153" w:rsidR="00886F49" w:rsidRPr="0042704F" w:rsidRDefault="00886F49" w:rsidP="00886F49">
      <w:pPr>
        <w:spacing w:after="120"/>
        <w:rPr>
          <w:rFonts w:cs="Arial"/>
          <w:sz w:val="22"/>
          <w:szCs w:val="22"/>
        </w:rPr>
      </w:pPr>
      <w:r w:rsidRPr="0042704F">
        <w:rPr>
          <w:rFonts w:cs="Arial"/>
          <w:sz w:val="22"/>
          <w:szCs w:val="22"/>
        </w:rPr>
        <w:t xml:space="preserve">With each HYLI, Hitachi also aims to establish a network </w:t>
      </w:r>
      <w:r w:rsidR="00271684">
        <w:rPr>
          <w:rFonts w:cs="Arial"/>
          <w:sz w:val="22"/>
          <w:szCs w:val="22"/>
        </w:rPr>
        <w:t xml:space="preserve">that connects </w:t>
      </w:r>
      <w:r w:rsidRPr="0042704F">
        <w:rPr>
          <w:rFonts w:cs="Arial"/>
          <w:sz w:val="22"/>
          <w:szCs w:val="22"/>
        </w:rPr>
        <w:t xml:space="preserve">present and </w:t>
      </w:r>
      <w:r w:rsidRPr="0042704F">
        <w:rPr>
          <w:rFonts w:cs="Arial"/>
          <w:sz w:val="22"/>
          <w:szCs w:val="22"/>
        </w:rPr>
        <w:lastRenderedPageBreak/>
        <w:t xml:space="preserve">past participants, </w:t>
      </w:r>
      <w:r w:rsidR="00271684">
        <w:rPr>
          <w:rFonts w:cs="Arial"/>
          <w:sz w:val="22"/>
          <w:szCs w:val="22"/>
        </w:rPr>
        <w:t xml:space="preserve">thereby exposing </w:t>
      </w:r>
      <w:r w:rsidRPr="0042704F">
        <w:rPr>
          <w:rFonts w:cs="Arial"/>
          <w:sz w:val="22"/>
          <w:szCs w:val="22"/>
        </w:rPr>
        <w:t xml:space="preserve">the </w:t>
      </w:r>
      <w:r w:rsidR="00271684">
        <w:rPr>
          <w:rFonts w:cs="Arial"/>
          <w:sz w:val="22"/>
          <w:szCs w:val="22"/>
        </w:rPr>
        <w:t xml:space="preserve">younger generation to the wisdom of those who went before them </w:t>
      </w:r>
      <w:r w:rsidRPr="0042704F">
        <w:rPr>
          <w:rFonts w:cs="Arial"/>
          <w:sz w:val="22"/>
          <w:szCs w:val="22"/>
        </w:rPr>
        <w:t xml:space="preserve">and </w:t>
      </w:r>
      <w:r w:rsidR="00271684">
        <w:rPr>
          <w:rFonts w:cs="Arial"/>
          <w:sz w:val="22"/>
          <w:szCs w:val="22"/>
        </w:rPr>
        <w:t>for the elder gene</w:t>
      </w:r>
      <w:r w:rsidR="00CB5492">
        <w:rPr>
          <w:rFonts w:cs="Arial"/>
          <w:sz w:val="22"/>
          <w:szCs w:val="22"/>
        </w:rPr>
        <w:t>ration to gain the opportunity to pass on their knowledge and experience</w:t>
      </w:r>
      <w:r w:rsidRPr="0042704F">
        <w:rPr>
          <w:rFonts w:cs="Arial"/>
          <w:sz w:val="22"/>
          <w:szCs w:val="22"/>
        </w:rPr>
        <w:t>.</w:t>
      </w:r>
    </w:p>
    <w:p w14:paraId="6E278C23" w14:textId="77777777" w:rsidR="00886F49" w:rsidRPr="00886F49" w:rsidRDefault="00886F49" w:rsidP="00886F49">
      <w:pPr>
        <w:spacing w:after="120"/>
        <w:rPr>
          <w:rFonts w:cs="Arial"/>
          <w:b/>
          <w:sz w:val="24"/>
          <w:szCs w:val="24"/>
          <w:u w:val="single"/>
        </w:rPr>
      </w:pPr>
    </w:p>
    <w:p w14:paraId="7E3806D5" w14:textId="1D9C00F9" w:rsidR="00886F49" w:rsidRPr="00886F49" w:rsidRDefault="00886F49" w:rsidP="00886F49">
      <w:pPr>
        <w:spacing w:after="120"/>
        <w:rPr>
          <w:rFonts w:cs="Arial"/>
          <w:b/>
          <w:sz w:val="24"/>
          <w:szCs w:val="24"/>
          <w:u w:val="single"/>
        </w:rPr>
      </w:pPr>
      <w:r>
        <w:rPr>
          <w:rFonts w:cs="Arial"/>
          <w:b/>
          <w:sz w:val="24"/>
          <w:szCs w:val="24"/>
          <w:u w:val="single"/>
        </w:rPr>
        <w:t>3. Overview of 1</w:t>
      </w:r>
      <w:r>
        <w:rPr>
          <w:rFonts w:cs="Arial" w:hint="eastAsia"/>
          <w:b/>
          <w:sz w:val="24"/>
          <w:szCs w:val="24"/>
          <w:u w:val="single"/>
        </w:rPr>
        <w:t>4</w:t>
      </w:r>
      <w:r w:rsidRPr="00886F49">
        <w:rPr>
          <w:rFonts w:cs="Arial"/>
          <w:b/>
          <w:sz w:val="24"/>
          <w:szCs w:val="24"/>
          <w:u w:val="single"/>
          <w:vertAlign w:val="superscript"/>
        </w:rPr>
        <w:t>th</w:t>
      </w:r>
      <w:r w:rsidRPr="00886F49">
        <w:rPr>
          <w:rFonts w:cs="Arial"/>
          <w:b/>
          <w:sz w:val="24"/>
          <w:szCs w:val="24"/>
          <w:u w:val="single"/>
        </w:rPr>
        <w:t xml:space="preserve"> HYLI</w:t>
      </w:r>
    </w:p>
    <w:p w14:paraId="466B1DC7" w14:textId="77777777" w:rsidR="00886F49" w:rsidRPr="00886F49" w:rsidRDefault="00886F49" w:rsidP="00886F49">
      <w:pPr>
        <w:spacing w:after="120"/>
        <w:rPr>
          <w:rFonts w:cs="Arial"/>
          <w:b/>
          <w:sz w:val="24"/>
          <w:szCs w:val="24"/>
          <w:u w:val="single"/>
        </w:rPr>
      </w:pPr>
    </w:p>
    <w:p w14:paraId="166233A3" w14:textId="016B9B5B" w:rsidR="00886F49" w:rsidRPr="0042704F" w:rsidRDefault="00886F49" w:rsidP="00886F49">
      <w:pPr>
        <w:spacing w:after="120"/>
        <w:rPr>
          <w:rFonts w:cs="Arial"/>
          <w:sz w:val="22"/>
          <w:szCs w:val="22"/>
        </w:rPr>
      </w:pPr>
      <w:r w:rsidRPr="0042704F">
        <w:rPr>
          <w:rFonts w:cs="Arial"/>
          <w:sz w:val="22"/>
          <w:szCs w:val="22"/>
        </w:rPr>
        <w:t>Building on the success of past initiatives, Hitachi will host its 1</w:t>
      </w:r>
      <w:r w:rsidRPr="0042704F">
        <w:rPr>
          <w:rFonts w:cs="Arial" w:hint="eastAsia"/>
          <w:sz w:val="22"/>
          <w:szCs w:val="22"/>
        </w:rPr>
        <w:t>4</w:t>
      </w:r>
      <w:r w:rsidRPr="0042704F">
        <w:rPr>
          <w:rFonts w:cs="Arial"/>
          <w:sz w:val="22"/>
          <w:szCs w:val="22"/>
          <w:vertAlign w:val="superscript"/>
        </w:rPr>
        <w:t>th</w:t>
      </w:r>
      <w:r w:rsidRPr="0042704F">
        <w:rPr>
          <w:rFonts w:cs="Arial"/>
          <w:sz w:val="22"/>
          <w:szCs w:val="22"/>
        </w:rPr>
        <w:t xml:space="preserve"> HYLI in </w:t>
      </w:r>
      <w:r w:rsidRPr="0042704F">
        <w:rPr>
          <w:rFonts w:cs="Arial" w:hint="eastAsia"/>
          <w:sz w:val="22"/>
          <w:szCs w:val="22"/>
        </w:rPr>
        <w:t>Yangon</w:t>
      </w:r>
      <w:r w:rsidRPr="0042704F">
        <w:rPr>
          <w:rFonts w:cs="Arial"/>
          <w:sz w:val="22"/>
          <w:szCs w:val="22"/>
        </w:rPr>
        <w:t xml:space="preserve">, </w:t>
      </w:r>
      <w:r w:rsidRPr="0042704F">
        <w:rPr>
          <w:rFonts w:cs="Arial" w:hint="eastAsia"/>
          <w:sz w:val="22"/>
          <w:szCs w:val="22"/>
        </w:rPr>
        <w:t>Myanmar</w:t>
      </w:r>
      <w:r w:rsidRPr="0042704F">
        <w:rPr>
          <w:rFonts w:cs="Arial"/>
          <w:sz w:val="22"/>
          <w:szCs w:val="22"/>
        </w:rPr>
        <w:t xml:space="preserve"> on the </w:t>
      </w:r>
      <w:r w:rsidRPr="0042704F">
        <w:rPr>
          <w:rFonts w:cs="Arial" w:hint="eastAsia"/>
          <w:sz w:val="22"/>
          <w:szCs w:val="22"/>
        </w:rPr>
        <w:t>10</w:t>
      </w:r>
      <w:r w:rsidRPr="0042704F">
        <w:rPr>
          <w:rFonts w:cs="Arial"/>
          <w:sz w:val="22"/>
          <w:szCs w:val="22"/>
          <w:vertAlign w:val="superscript"/>
        </w:rPr>
        <w:t>th</w:t>
      </w:r>
      <w:r w:rsidRPr="0042704F">
        <w:rPr>
          <w:rFonts w:cs="Arial"/>
          <w:sz w:val="22"/>
          <w:szCs w:val="22"/>
        </w:rPr>
        <w:t xml:space="preserve"> to </w:t>
      </w:r>
      <w:r w:rsidRPr="0042704F">
        <w:rPr>
          <w:rFonts w:cs="Arial" w:hint="eastAsia"/>
          <w:sz w:val="22"/>
          <w:szCs w:val="22"/>
        </w:rPr>
        <w:t>1</w:t>
      </w:r>
      <w:r w:rsidRPr="0042704F">
        <w:rPr>
          <w:rFonts w:cs="Arial"/>
          <w:sz w:val="22"/>
          <w:szCs w:val="22"/>
        </w:rPr>
        <w:t>3</w:t>
      </w:r>
      <w:r w:rsidRPr="0042704F">
        <w:rPr>
          <w:rFonts w:cs="Arial"/>
          <w:sz w:val="22"/>
          <w:szCs w:val="22"/>
          <w:vertAlign w:val="superscript"/>
        </w:rPr>
        <w:t>th</w:t>
      </w:r>
      <w:r w:rsidRPr="0042704F">
        <w:rPr>
          <w:rFonts w:cs="Arial"/>
          <w:sz w:val="22"/>
          <w:szCs w:val="22"/>
        </w:rPr>
        <w:t xml:space="preserve"> July 201</w:t>
      </w:r>
      <w:r w:rsidRPr="0042704F">
        <w:rPr>
          <w:rFonts w:cs="Arial" w:hint="eastAsia"/>
          <w:sz w:val="22"/>
          <w:szCs w:val="22"/>
        </w:rPr>
        <w:t>7</w:t>
      </w:r>
      <w:r w:rsidRPr="0042704F">
        <w:rPr>
          <w:rFonts w:cs="Arial"/>
          <w:sz w:val="22"/>
          <w:szCs w:val="22"/>
        </w:rPr>
        <w:t>.</w:t>
      </w:r>
    </w:p>
    <w:p w14:paraId="5063AD9C" w14:textId="77777777" w:rsidR="00886F49" w:rsidRPr="0042704F" w:rsidRDefault="00886F49" w:rsidP="00886F49">
      <w:pPr>
        <w:spacing w:after="120"/>
        <w:rPr>
          <w:rFonts w:cs="Arial"/>
          <w:sz w:val="22"/>
          <w:szCs w:val="22"/>
        </w:rPr>
      </w:pPr>
    </w:p>
    <w:p w14:paraId="1B0818C2" w14:textId="79CB31B9" w:rsidR="00886F49" w:rsidRPr="0042704F" w:rsidRDefault="00886F49" w:rsidP="00886F49">
      <w:pPr>
        <w:spacing w:after="120"/>
        <w:rPr>
          <w:rFonts w:cs="Arial"/>
          <w:sz w:val="22"/>
          <w:szCs w:val="22"/>
        </w:rPr>
      </w:pPr>
      <w:r w:rsidRPr="0042704F">
        <w:rPr>
          <w:rFonts w:cs="Arial"/>
          <w:sz w:val="22"/>
          <w:szCs w:val="22"/>
        </w:rPr>
        <w:t>The main theme for the 1</w:t>
      </w:r>
      <w:r w:rsidRPr="0042704F">
        <w:rPr>
          <w:rFonts w:cs="Arial" w:hint="eastAsia"/>
          <w:sz w:val="22"/>
          <w:szCs w:val="22"/>
        </w:rPr>
        <w:t>4</w:t>
      </w:r>
      <w:r w:rsidRPr="0042704F">
        <w:rPr>
          <w:rFonts w:cs="Arial"/>
          <w:sz w:val="22"/>
          <w:szCs w:val="22"/>
          <w:vertAlign w:val="superscript"/>
        </w:rPr>
        <w:t>th</w:t>
      </w:r>
      <w:r w:rsidRPr="0042704F">
        <w:rPr>
          <w:rFonts w:cs="Arial"/>
          <w:sz w:val="22"/>
          <w:szCs w:val="22"/>
        </w:rPr>
        <w:t xml:space="preserve"> HYLI is </w:t>
      </w:r>
      <w:r w:rsidR="00802E04">
        <w:rPr>
          <w:rFonts w:cs="Arial"/>
          <w:sz w:val="22"/>
          <w:szCs w:val="22"/>
        </w:rPr>
        <w:t>“</w:t>
      </w:r>
      <w:r w:rsidR="002B2CAF">
        <w:rPr>
          <w:rFonts w:cs="Arial" w:hint="eastAsia"/>
          <w:sz w:val="22"/>
          <w:szCs w:val="22"/>
        </w:rPr>
        <w:t xml:space="preserve">challenges and solution in </w:t>
      </w:r>
      <w:r w:rsidRPr="002B2CAF">
        <w:rPr>
          <w:rFonts w:cs="Arial" w:hint="eastAsia"/>
          <w:sz w:val="22"/>
          <w:szCs w:val="22"/>
        </w:rPr>
        <w:t>ASE</w:t>
      </w:r>
      <w:r w:rsidR="00CB5492">
        <w:rPr>
          <w:rFonts w:cs="Arial"/>
          <w:sz w:val="22"/>
          <w:szCs w:val="22"/>
        </w:rPr>
        <w:t>A</w:t>
      </w:r>
      <w:r w:rsidR="00FF6CFA">
        <w:rPr>
          <w:rFonts w:cs="Arial" w:hint="eastAsia"/>
          <w:sz w:val="22"/>
          <w:szCs w:val="22"/>
        </w:rPr>
        <w:t>N u</w:t>
      </w:r>
      <w:bookmarkStart w:id="0" w:name="_GoBack"/>
      <w:bookmarkEnd w:id="0"/>
      <w:r w:rsidRPr="002B2CAF">
        <w:rPr>
          <w:rFonts w:cs="Arial" w:hint="eastAsia"/>
          <w:sz w:val="22"/>
          <w:szCs w:val="22"/>
        </w:rPr>
        <w:t>rbanization</w:t>
      </w:r>
      <w:r w:rsidR="00802E04">
        <w:rPr>
          <w:rFonts w:cs="Arial" w:hint="eastAsia"/>
          <w:sz w:val="22"/>
          <w:szCs w:val="22"/>
        </w:rPr>
        <w:t>.</w:t>
      </w:r>
      <w:r w:rsidRPr="002B2CAF">
        <w:rPr>
          <w:rFonts w:cs="Arial"/>
          <w:sz w:val="22"/>
          <w:szCs w:val="22"/>
        </w:rPr>
        <w:t>”</w:t>
      </w:r>
      <w:r w:rsidRPr="0042704F">
        <w:rPr>
          <w:rFonts w:cs="Arial"/>
          <w:sz w:val="22"/>
          <w:szCs w:val="22"/>
        </w:rPr>
        <w:t xml:space="preserve"> Student participants can expect to learn and interact with prominent leaders and individuals responsible for matters related to urban planning and sustainable transport across the region. Moreover, student participants can expect activities for networking and intercultural exchange to help establish global careers in future.</w:t>
      </w:r>
    </w:p>
    <w:p w14:paraId="20AA9136" w14:textId="77777777" w:rsidR="00886F49" w:rsidRPr="0042704F" w:rsidRDefault="00886F49" w:rsidP="00886F49">
      <w:pPr>
        <w:spacing w:after="120"/>
        <w:rPr>
          <w:rFonts w:cs="Arial"/>
          <w:sz w:val="22"/>
          <w:szCs w:val="22"/>
        </w:rPr>
      </w:pPr>
    </w:p>
    <w:p w14:paraId="4A918A13" w14:textId="064C6E46" w:rsidR="00886F49" w:rsidRDefault="00886F49" w:rsidP="00886F49">
      <w:pPr>
        <w:spacing w:after="120"/>
        <w:rPr>
          <w:rFonts w:cs="Arial"/>
          <w:sz w:val="22"/>
          <w:szCs w:val="22"/>
        </w:rPr>
      </w:pPr>
      <w:r w:rsidRPr="0042704F">
        <w:rPr>
          <w:rFonts w:cs="Arial"/>
          <w:sz w:val="22"/>
          <w:szCs w:val="22"/>
        </w:rPr>
        <w:t xml:space="preserve">Hitachi is very thankful for the support and participation of very important guests and speakers in past HYLI events. </w:t>
      </w:r>
    </w:p>
    <w:p w14:paraId="3D2F324C" w14:textId="77777777" w:rsidR="0024013F" w:rsidRPr="0042704F" w:rsidRDefault="0024013F" w:rsidP="00886F49">
      <w:pPr>
        <w:spacing w:after="120"/>
        <w:rPr>
          <w:rFonts w:cs="Arial"/>
          <w:sz w:val="22"/>
          <w:szCs w:val="22"/>
        </w:rPr>
      </w:pPr>
    </w:p>
    <w:p w14:paraId="7F6CA6EA" w14:textId="77777777" w:rsidR="0024013F" w:rsidRPr="0042704F" w:rsidRDefault="0024013F" w:rsidP="0024013F">
      <w:pPr>
        <w:spacing w:after="120"/>
        <w:rPr>
          <w:rFonts w:cs="Arial"/>
          <w:sz w:val="22"/>
          <w:szCs w:val="22"/>
        </w:rPr>
      </w:pPr>
      <w:r w:rsidRPr="0042704F">
        <w:rPr>
          <w:rFonts w:cs="Arial"/>
          <w:sz w:val="22"/>
          <w:szCs w:val="22"/>
        </w:rPr>
        <w:t>Hitachi looks forward to your participation in 201</w:t>
      </w:r>
      <w:r w:rsidRPr="0042704F">
        <w:rPr>
          <w:rFonts w:cs="Arial" w:hint="eastAsia"/>
          <w:sz w:val="22"/>
          <w:szCs w:val="22"/>
        </w:rPr>
        <w:t>7</w:t>
      </w:r>
      <w:r w:rsidRPr="0042704F">
        <w:rPr>
          <w:rFonts w:cs="Arial"/>
          <w:sz w:val="22"/>
          <w:szCs w:val="22"/>
        </w:rPr>
        <w:t xml:space="preserve"> to the 1</w:t>
      </w:r>
      <w:r w:rsidRPr="0042704F">
        <w:rPr>
          <w:rFonts w:cs="Arial" w:hint="eastAsia"/>
          <w:sz w:val="22"/>
          <w:szCs w:val="22"/>
        </w:rPr>
        <w:t>4</w:t>
      </w:r>
      <w:r w:rsidRPr="0042704F">
        <w:rPr>
          <w:rFonts w:cs="Arial"/>
          <w:sz w:val="22"/>
          <w:szCs w:val="22"/>
          <w:vertAlign w:val="superscript"/>
        </w:rPr>
        <w:t>th</w:t>
      </w:r>
      <w:r w:rsidRPr="0042704F">
        <w:rPr>
          <w:rFonts w:cs="Arial"/>
          <w:sz w:val="22"/>
          <w:szCs w:val="22"/>
        </w:rPr>
        <w:t xml:space="preserve"> HYLI in </w:t>
      </w:r>
      <w:r w:rsidRPr="0042704F">
        <w:rPr>
          <w:rFonts w:cs="Arial" w:hint="eastAsia"/>
          <w:sz w:val="22"/>
          <w:szCs w:val="22"/>
        </w:rPr>
        <w:t>Myanmar</w:t>
      </w:r>
      <w:r w:rsidRPr="0042704F">
        <w:rPr>
          <w:rFonts w:cs="Arial"/>
          <w:sz w:val="22"/>
          <w:szCs w:val="22"/>
        </w:rPr>
        <w:t>.</w:t>
      </w:r>
    </w:p>
    <w:p w14:paraId="4B5AC657" w14:textId="77777777" w:rsidR="0024013F" w:rsidRDefault="0024013F" w:rsidP="00886F49">
      <w:pPr>
        <w:tabs>
          <w:tab w:val="left" w:pos="440"/>
        </w:tabs>
        <w:spacing w:after="120"/>
        <w:rPr>
          <w:rFonts w:cs="Arial"/>
          <w:sz w:val="24"/>
          <w:szCs w:val="24"/>
        </w:rPr>
      </w:pPr>
    </w:p>
    <w:p w14:paraId="728FA865" w14:textId="694B6559" w:rsidR="00BD05FD" w:rsidRPr="00B440BE" w:rsidRDefault="0024013F" w:rsidP="00B440BE">
      <w:pPr>
        <w:tabs>
          <w:tab w:val="left" w:pos="440"/>
        </w:tabs>
        <w:spacing w:after="120"/>
        <w:rPr>
          <w:rFonts w:cs="Arial"/>
          <w:b/>
          <w:sz w:val="24"/>
          <w:szCs w:val="24"/>
          <w:u w:val="single"/>
        </w:rPr>
      </w:pPr>
      <w:r w:rsidRPr="0024013F">
        <w:rPr>
          <w:rFonts w:cs="Arial" w:hint="eastAsia"/>
          <w:b/>
          <w:sz w:val="24"/>
          <w:szCs w:val="24"/>
          <w:u w:val="single"/>
        </w:rPr>
        <w:t>4</w:t>
      </w:r>
      <w:r w:rsidRPr="0024013F">
        <w:rPr>
          <w:rFonts w:cs="Arial"/>
          <w:b/>
          <w:sz w:val="24"/>
          <w:szCs w:val="24"/>
          <w:u w:val="single"/>
        </w:rPr>
        <w:t>. Guests of Honor and Keynote Speakers</w:t>
      </w:r>
      <w:r>
        <w:rPr>
          <w:rFonts w:cs="Arial" w:hint="eastAsia"/>
          <w:b/>
          <w:sz w:val="24"/>
          <w:szCs w:val="24"/>
          <w:u w:val="single"/>
        </w:rPr>
        <w:t xml:space="preserve"> in 13</w:t>
      </w:r>
      <w:r w:rsidRPr="0024013F">
        <w:rPr>
          <w:rFonts w:cs="Arial" w:hint="eastAsia"/>
          <w:b/>
          <w:sz w:val="24"/>
          <w:szCs w:val="24"/>
          <w:u w:val="single"/>
          <w:vertAlign w:val="superscript"/>
        </w:rPr>
        <w:t>th</w:t>
      </w:r>
      <w:r>
        <w:rPr>
          <w:rFonts w:cs="Arial" w:hint="eastAsia"/>
          <w:b/>
          <w:sz w:val="24"/>
          <w:szCs w:val="24"/>
          <w:u w:val="single"/>
        </w:rPr>
        <w:t xml:space="preserve"> HYLI</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000" w:firstRow="0" w:lastRow="0" w:firstColumn="0" w:lastColumn="0" w:noHBand="0" w:noVBand="0"/>
      </w:tblPr>
      <w:tblGrid>
        <w:gridCol w:w="2072"/>
        <w:gridCol w:w="6825"/>
      </w:tblGrid>
      <w:tr w:rsidR="006B0933" w:rsidRPr="001912B6" w14:paraId="7FD87F4E" w14:textId="77777777" w:rsidTr="0040521E">
        <w:tc>
          <w:tcPr>
            <w:tcW w:w="8897" w:type="dxa"/>
            <w:gridSpan w:val="2"/>
            <w:tcBorders>
              <w:top w:val="single" w:sz="12" w:space="0" w:color="auto"/>
              <w:bottom w:val="single" w:sz="12" w:space="0" w:color="auto"/>
            </w:tcBorders>
            <w:shd w:val="clear" w:color="auto" w:fill="FFFF99"/>
            <w:vAlign w:val="center"/>
          </w:tcPr>
          <w:p w14:paraId="67534059" w14:textId="10751338" w:rsidR="006B0933" w:rsidRPr="006B0933" w:rsidRDefault="006B0933" w:rsidP="0040521E">
            <w:pPr>
              <w:spacing w:after="120"/>
              <w:jc w:val="center"/>
              <w:rPr>
                <w:rFonts w:cs="Arial"/>
                <w:b/>
                <w:i/>
                <w:sz w:val="22"/>
                <w:szCs w:val="22"/>
              </w:rPr>
            </w:pPr>
            <w:r>
              <w:rPr>
                <w:rFonts w:cs="Arial"/>
                <w:b/>
                <w:sz w:val="22"/>
                <w:szCs w:val="22"/>
              </w:rPr>
              <w:t>1</w:t>
            </w:r>
            <w:r>
              <w:rPr>
                <w:rFonts w:cs="Arial" w:hint="eastAsia"/>
                <w:b/>
                <w:sz w:val="22"/>
                <w:szCs w:val="22"/>
              </w:rPr>
              <w:t>3</w:t>
            </w:r>
            <w:r w:rsidRPr="006B0933">
              <w:rPr>
                <w:rFonts w:cs="Arial"/>
                <w:b/>
                <w:sz w:val="22"/>
                <w:szCs w:val="22"/>
                <w:vertAlign w:val="superscript"/>
              </w:rPr>
              <w:t>th</w:t>
            </w:r>
            <w:r w:rsidRPr="006B0933">
              <w:rPr>
                <w:rFonts w:cs="Arial"/>
                <w:b/>
                <w:sz w:val="22"/>
                <w:szCs w:val="22"/>
              </w:rPr>
              <w:t xml:space="preserve"> HYLI</w:t>
            </w:r>
          </w:p>
        </w:tc>
      </w:tr>
      <w:tr w:rsidR="006B0933" w:rsidRPr="001912B6" w14:paraId="0B85156C" w14:textId="77777777" w:rsidTr="0040521E">
        <w:tc>
          <w:tcPr>
            <w:tcW w:w="2072" w:type="dxa"/>
            <w:tcBorders>
              <w:top w:val="single" w:sz="12" w:space="0" w:color="auto"/>
              <w:bottom w:val="single" w:sz="4" w:space="0" w:color="auto"/>
              <w:right w:val="single" w:sz="12" w:space="0" w:color="auto"/>
            </w:tcBorders>
            <w:vAlign w:val="center"/>
          </w:tcPr>
          <w:p w14:paraId="2F98BF89" w14:textId="77777777" w:rsidR="006B0933" w:rsidRPr="006B0933" w:rsidRDefault="006B0933" w:rsidP="0040521E">
            <w:pPr>
              <w:spacing w:after="120"/>
              <w:jc w:val="left"/>
              <w:rPr>
                <w:rFonts w:cs="Arial"/>
                <w:sz w:val="22"/>
                <w:szCs w:val="22"/>
              </w:rPr>
            </w:pPr>
            <w:r w:rsidRPr="006B0933">
              <w:rPr>
                <w:rFonts w:cs="Arial"/>
                <w:sz w:val="22"/>
                <w:szCs w:val="22"/>
              </w:rPr>
              <w:t>Year and Venue</w:t>
            </w:r>
          </w:p>
        </w:tc>
        <w:tc>
          <w:tcPr>
            <w:tcW w:w="6825" w:type="dxa"/>
            <w:tcBorders>
              <w:top w:val="single" w:sz="12" w:space="0" w:color="auto"/>
              <w:left w:val="single" w:sz="12" w:space="0" w:color="auto"/>
              <w:bottom w:val="single" w:sz="4" w:space="0" w:color="auto"/>
            </w:tcBorders>
            <w:vAlign w:val="center"/>
          </w:tcPr>
          <w:p w14:paraId="11F8A956" w14:textId="7A1EBAAF" w:rsidR="006B0933" w:rsidRPr="006B0933" w:rsidRDefault="006B0933" w:rsidP="0040521E">
            <w:pPr>
              <w:spacing w:after="120"/>
              <w:jc w:val="left"/>
              <w:rPr>
                <w:rFonts w:cs="Arial"/>
                <w:sz w:val="22"/>
                <w:szCs w:val="22"/>
              </w:rPr>
            </w:pPr>
            <w:r>
              <w:rPr>
                <w:rFonts w:cs="Arial"/>
                <w:sz w:val="22"/>
                <w:szCs w:val="22"/>
              </w:rPr>
              <w:t>201</w:t>
            </w:r>
            <w:r>
              <w:rPr>
                <w:rFonts w:cs="Arial" w:hint="eastAsia"/>
                <w:sz w:val="22"/>
                <w:szCs w:val="22"/>
              </w:rPr>
              <w:t>5</w:t>
            </w:r>
            <w:r w:rsidRPr="006B0933">
              <w:rPr>
                <w:rFonts w:cs="Arial"/>
                <w:sz w:val="22"/>
                <w:szCs w:val="22"/>
              </w:rPr>
              <w:t xml:space="preserve">, </w:t>
            </w:r>
            <w:r w:rsidR="0024013F">
              <w:rPr>
                <w:rFonts w:cs="Arial" w:hint="eastAsia"/>
                <w:sz w:val="22"/>
                <w:szCs w:val="22"/>
              </w:rPr>
              <w:t>Manila, Philippines</w:t>
            </w:r>
          </w:p>
        </w:tc>
      </w:tr>
      <w:tr w:rsidR="006B0933" w:rsidRPr="001912B6" w14:paraId="78555BBD" w14:textId="77777777" w:rsidTr="0040521E">
        <w:tblPrEx>
          <w:tblBorders>
            <w:top w:val="single" w:sz="4" w:space="0" w:color="auto"/>
            <w:left w:val="single" w:sz="4" w:space="0" w:color="auto"/>
            <w:bottom w:val="single" w:sz="4" w:space="0" w:color="auto"/>
            <w:right w:val="single" w:sz="4" w:space="0" w:color="auto"/>
            <w:insideV w:val="single" w:sz="4" w:space="0" w:color="auto"/>
          </w:tblBorders>
        </w:tblPrEx>
        <w:tc>
          <w:tcPr>
            <w:tcW w:w="2072" w:type="dxa"/>
            <w:tcBorders>
              <w:left w:val="single" w:sz="12" w:space="0" w:color="auto"/>
              <w:bottom w:val="nil"/>
              <w:right w:val="single" w:sz="12" w:space="0" w:color="auto"/>
            </w:tcBorders>
            <w:vAlign w:val="center"/>
          </w:tcPr>
          <w:p w14:paraId="0B938729" w14:textId="77777777" w:rsidR="006B0933" w:rsidRPr="006B0933" w:rsidRDefault="006B0933" w:rsidP="0040521E">
            <w:pPr>
              <w:spacing w:after="120"/>
              <w:jc w:val="left"/>
              <w:rPr>
                <w:rFonts w:cs="Arial"/>
                <w:sz w:val="22"/>
                <w:szCs w:val="22"/>
              </w:rPr>
            </w:pPr>
            <w:r w:rsidRPr="006B0933">
              <w:rPr>
                <w:rFonts w:cs="Arial"/>
                <w:sz w:val="22"/>
                <w:szCs w:val="22"/>
              </w:rPr>
              <w:t>Program Theme</w:t>
            </w:r>
          </w:p>
        </w:tc>
        <w:tc>
          <w:tcPr>
            <w:tcW w:w="6825" w:type="dxa"/>
            <w:tcBorders>
              <w:left w:val="single" w:sz="12" w:space="0" w:color="auto"/>
              <w:bottom w:val="nil"/>
              <w:right w:val="single" w:sz="12" w:space="0" w:color="auto"/>
            </w:tcBorders>
            <w:vAlign w:val="center"/>
          </w:tcPr>
          <w:p w14:paraId="35B4E8D7" w14:textId="5D2DFABB" w:rsidR="006B0933" w:rsidRPr="006B0933" w:rsidRDefault="0040521E" w:rsidP="0040521E">
            <w:pPr>
              <w:spacing w:after="120"/>
              <w:jc w:val="left"/>
              <w:rPr>
                <w:rFonts w:cs="Arial"/>
                <w:sz w:val="22"/>
                <w:szCs w:val="22"/>
              </w:rPr>
            </w:pPr>
            <w:r w:rsidRPr="0040521E">
              <w:rPr>
                <w:rFonts w:cs="Arial"/>
                <w:sz w:val="22"/>
                <w:szCs w:val="22"/>
              </w:rPr>
              <w:t>ASEAN Perspectives on the Social and Environmental Challenges of Designing and Implementing Public Transportation Systems</w:t>
            </w:r>
          </w:p>
        </w:tc>
      </w:tr>
      <w:tr w:rsidR="006B0933" w:rsidRPr="001912B6" w14:paraId="3B8A2BFF" w14:textId="77777777" w:rsidTr="0040521E">
        <w:tblPrEx>
          <w:tblBorders>
            <w:top w:val="single" w:sz="4" w:space="0" w:color="auto"/>
            <w:left w:val="single" w:sz="4" w:space="0" w:color="auto"/>
            <w:bottom w:val="single" w:sz="4" w:space="0" w:color="auto"/>
            <w:right w:val="single" w:sz="4" w:space="0" w:color="auto"/>
            <w:insideV w:val="single" w:sz="4" w:space="0" w:color="auto"/>
          </w:tblBorders>
        </w:tblPrEx>
        <w:tc>
          <w:tcPr>
            <w:tcW w:w="2072" w:type="dxa"/>
            <w:tcBorders>
              <w:left w:val="single" w:sz="12" w:space="0" w:color="auto"/>
              <w:bottom w:val="nil"/>
              <w:right w:val="single" w:sz="12" w:space="0" w:color="auto"/>
            </w:tcBorders>
            <w:vAlign w:val="center"/>
          </w:tcPr>
          <w:p w14:paraId="7DAD677B" w14:textId="77777777" w:rsidR="006B0933" w:rsidRPr="006B0933" w:rsidRDefault="006B0933" w:rsidP="0040521E">
            <w:pPr>
              <w:spacing w:after="120"/>
              <w:jc w:val="left"/>
              <w:rPr>
                <w:rFonts w:cs="Arial"/>
                <w:sz w:val="22"/>
                <w:szCs w:val="22"/>
              </w:rPr>
            </w:pPr>
            <w:r w:rsidRPr="006B0933">
              <w:rPr>
                <w:rFonts w:cs="Arial"/>
                <w:sz w:val="22"/>
                <w:szCs w:val="22"/>
              </w:rPr>
              <w:t>Sub-themes</w:t>
            </w:r>
          </w:p>
        </w:tc>
        <w:tc>
          <w:tcPr>
            <w:tcW w:w="6825" w:type="dxa"/>
            <w:tcBorders>
              <w:left w:val="single" w:sz="12" w:space="0" w:color="auto"/>
              <w:bottom w:val="nil"/>
              <w:right w:val="single" w:sz="12" w:space="0" w:color="auto"/>
            </w:tcBorders>
            <w:vAlign w:val="center"/>
          </w:tcPr>
          <w:p w14:paraId="7A96499F" w14:textId="77777777" w:rsidR="0040521E" w:rsidRPr="0040521E" w:rsidRDefault="0040521E" w:rsidP="0040521E">
            <w:pPr>
              <w:spacing w:after="120"/>
              <w:jc w:val="left"/>
              <w:rPr>
                <w:rFonts w:cs="Arial"/>
                <w:sz w:val="22"/>
                <w:szCs w:val="22"/>
              </w:rPr>
            </w:pPr>
            <w:r w:rsidRPr="0040521E">
              <w:rPr>
                <w:rFonts w:cs="Arial"/>
                <w:sz w:val="22"/>
                <w:szCs w:val="22"/>
              </w:rPr>
              <w:t xml:space="preserve">1) A Snapshot of the Current State of Urbanization and Sustainability in ASEAN </w:t>
            </w:r>
          </w:p>
          <w:p w14:paraId="72934FD2" w14:textId="77777777" w:rsidR="0040521E" w:rsidRPr="0040521E" w:rsidRDefault="0040521E" w:rsidP="0040521E">
            <w:pPr>
              <w:spacing w:after="120"/>
              <w:jc w:val="left"/>
              <w:rPr>
                <w:rFonts w:cs="Arial"/>
                <w:sz w:val="22"/>
                <w:szCs w:val="22"/>
              </w:rPr>
            </w:pPr>
            <w:r w:rsidRPr="0040521E">
              <w:rPr>
                <w:rFonts w:cs="Arial"/>
                <w:sz w:val="22"/>
                <w:szCs w:val="22"/>
              </w:rPr>
              <w:t xml:space="preserve"> 2) An Overview of the Infrastructural Options for People-centric and Environment-friendly Transportation Systems </w:t>
            </w:r>
          </w:p>
          <w:p w14:paraId="27BA9245" w14:textId="39F12B18" w:rsidR="00BD05FD" w:rsidRPr="006B0933" w:rsidRDefault="0040521E" w:rsidP="0040521E">
            <w:pPr>
              <w:spacing w:after="120"/>
              <w:jc w:val="left"/>
              <w:rPr>
                <w:rFonts w:cs="Arial"/>
                <w:b/>
                <w:sz w:val="22"/>
                <w:szCs w:val="22"/>
                <w:u w:val="single"/>
              </w:rPr>
            </w:pPr>
            <w:r w:rsidRPr="0040521E">
              <w:rPr>
                <w:rFonts w:cs="Arial"/>
                <w:sz w:val="22"/>
                <w:szCs w:val="22"/>
              </w:rPr>
              <w:t xml:space="preserve"> 3) Shaping a Culture of Sharing: Lifestyle Changes for Efficient Transportation</w:t>
            </w:r>
          </w:p>
        </w:tc>
      </w:tr>
      <w:tr w:rsidR="006B0933" w:rsidRPr="001912B6" w14:paraId="0F9AB4CB" w14:textId="77777777" w:rsidTr="0040521E">
        <w:tc>
          <w:tcPr>
            <w:tcW w:w="2072" w:type="dxa"/>
            <w:tcBorders>
              <w:right w:val="single" w:sz="12" w:space="0" w:color="auto"/>
            </w:tcBorders>
            <w:vAlign w:val="center"/>
          </w:tcPr>
          <w:p w14:paraId="3EC6B013" w14:textId="77777777" w:rsidR="006B0933" w:rsidRPr="006B0933" w:rsidRDefault="006B0933" w:rsidP="0040521E">
            <w:pPr>
              <w:spacing w:after="120"/>
              <w:jc w:val="left"/>
              <w:rPr>
                <w:rFonts w:cs="Arial"/>
                <w:sz w:val="22"/>
                <w:szCs w:val="22"/>
              </w:rPr>
            </w:pPr>
            <w:r w:rsidRPr="006B0933">
              <w:rPr>
                <w:rFonts w:cs="Arial"/>
                <w:sz w:val="22"/>
                <w:szCs w:val="22"/>
              </w:rPr>
              <w:t>Guest Of Honor</w:t>
            </w:r>
          </w:p>
        </w:tc>
        <w:tc>
          <w:tcPr>
            <w:tcW w:w="6825" w:type="dxa"/>
            <w:tcBorders>
              <w:left w:val="single" w:sz="12" w:space="0" w:color="auto"/>
            </w:tcBorders>
            <w:vAlign w:val="center"/>
          </w:tcPr>
          <w:p w14:paraId="675DABF5" w14:textId="4D407F5F" w:rsidR="006B0933" w:rsidRPr="006B0933" w:rsidRDefault="0040521E" w:rsidP="0040521E">
            <w:pPr>
              <w:spacing w:after="120"/>
              <w:jc w:val="left"/>
              <w:rPr>
                <w:rFonts w:eastAsia="ＭＳ ゴシック" w:cs="Arial"/>
                <w:color w:val="000000"/>
                <w:sz w:val="22"/>
                <w:szCs w:val="22"/>
              </w:rPr>
            </w:pPr>
            <w:r w:rsidRPr="0040521E">
              <w:rPr>
                <w:rFonts w:eastAsia="ＭＳ ゴシック" w:cs="Arial"/>
                <w:color w:val="000000"/>
                <w:sz w:val="22"/>
                <w:szCs w:val="22"/>
              </w:rPr>
              <w:t>Secretary Joseph Emilio Aguinaldo Abaya, Secretary of the Department of Transportation and Communications (DOTC) of the Philippines</w:t>
            </w:r>
          </w:p>
        </w:tc>
      </w:tr>
      <w:tr w:rsidR="006B0933" w:rsidRPr="001912B6" w14:paraId="66481833" w14:textId="77777777" w:rsidTr="0040521E">
        <w:tc>
          <w:tcPr>
            <w:tcW w:w="2072" w:type="dxa"/>
            <w:tcBorders>
              <w:right w:val="single" w:sz="12" w:space="0" w:color="auto"/>
            </w:tcBorders>
            <w:vAlign w:val="center"/>
          </w:tcPr>
          <w:p w14:paraId="3D167A9B" w14:textId="77777777" w:rsidR="006B0933" w:rsidRPr="006B0933" w:rsidRDefault="006B0933" w:rsidP="0040521E">
            <w:pPr>
              <w:spacing w:after="120"/>
              <w:jc w:val="left"/>
              <w:rPr>
                <w:rFonts w:cs="Arial"/>
                <w:sz w:val="22"/>
                <w:szCs w:val="22"/>
              </w:rPr>
            </w:pPr>
            <w:r w:rsidRPr="006B0933">
              <w:rPr>
                <w:rFonts w:cs="Arial"/>
                <w:sz w:val="22"/>
                <w:szCs w:val="22"/>
              </w:rPr>
              <w:t>Keynote Speaker</w:t>
            </w:r>
          </w:p>
        </w:tc>
        <w:tc>
          <w:tcPr>
            <w:tcW w:w="6825" w:type="dxa"/>
            <w:tcBorders>
              <w:left w:val="single" w:sz="12" w:space="0" w:color="auto"/>
            </w:tcBorders>
            <w:vAlign w:val="center"/>
          </w:tcPr>
          <w:p w14:paraId="226A6241" w14:textId="7F94A272" w:rsidR="006B0933" w:rsidRPr="006B0933" w:rsidRDefault="0040521E" w:rsidP="0040521E">
            <w:pPr>
              <w:spacing w:after="120"/>
              <w:jc w:val="left"/>
              <w:rPr>
                <w:rFonts w:eastAsia="ＭＳ ゴシック" w:cs="Arial"/>
                <w:color w:val="000000"/>
                <w:sz w:val="22"/>
                <w:szCs w:val="22"/>
              </w:rPr>
            </w:pPr>
            <w:r w:rsidRPr="0040521E">
              <w:rPr>
                <w:rFonts w:eastAsia="ＭＳ ゴシック" w:cs="Arial"/>
                <w:color w:val="000000"/>
                <w:sz w:val="22"/>
                <w:szCs w:val="22"/>
              </w:rPr>
              <w:t>Mr. Takehiko Nakao, President of the Asian Development Bank</w:t>
            </w:r>
          </w:p>
        </w:tc>
      </w:tr>
    </w:tbl>
    <w:p w14:paraId="0C7BFF98" w14:textId="77777777" w:rsidR="00B440BE" w:rsidRDefault="00B440BE" w:rsidP="00B440BE">
      <w:pPr>
        <w:spacing w:after="120"/>
        <w:rPr>
          <w:rFonts w:cs="Arial"/>
          <w:sz w:val="22"/>
          <w:szCs w:val="22"/>
        </w:rPr>
      </w:pPr>
    </w:p>
    <w:p w14:paraId="402EDD4B" w14:textId="77777777" w:rsidR="00B440BE" w:rsidRDefault="00B440BE" w:rsidP="00B440BE">
      <w:pPr>
        <w:spacing w:after="120"/>
        <w:rPr>
          <w:rFonts w:cs="Arial"/>
          <w:sz w:val="22"/>
          <w:szCs w:val="22"/>
        </w:rPr>
      </w:pPr>
      <w:r w:rsidRPr="006B0933">
        <w:rPr>
          <w:rFonts w:cs="Arial" w:hint="eastAsia"/>
          <w:sz w:val="22"/>
          <w:szCs w:val="22"/>
        </w:rPr>
        <w:t xml:space="preserve">All past archive </w:t>
      </w:r>
      <w:r>
        <w:rPr>
          <w:rFonts w:cs="Arial" w:hint="eastAsia"/>
          <w:sz w:val="22"/>
          <w:szCs w:val="22"/>
        </w:rPr>
        <w:t>from 1</w:t>
      </w:r>
      <w:r w:rsidRPr="0024013F">
        <w:rPr>
          <w:rFonts w:cs="Arial" w:hint="eastAsia"/>
          <w:sz w:val="22"/>
          <w:szCs w:val="22"/>
          <w:vertAlign w:val="superscript"/>
        </w:rPr>
        <w:t>st</w:t>
      </w:r>
      <w:r>
        <w:rPr>
          <w:rFonts w:cs="Arial" w:hint="eastAsia"/>
          <w:sz w:val="22"/>
          <w:szCs w:val="22"/>
        </w:rPr>
        <w:t xml:space="preserve"> HYLI to 13</w:t>
      </w:r>
      <w:r w:rsidRPr="0024013F">
        <w:rPr>
          <w:rFonts w:cs="Arial" w:hint="eastAsia"/>
          <w:sz w:val="22"/>
          <w:szCs w:val="22"/>
          <w:vertAlign w:val="superscript"/>
        </w:rPr>
        <w:t>th</w:t>
      </w:r>
      <w:r>
        <w:rPr>
          <w:rFonts w:cs="Arial" w:hint="eastAsia"/>
          <w:sz w:val="22"/>
          <w:szCs w:val="22"/>
        </w:rPr>
        <w:t xml:space="preserve"> HYLI</w:t>
      </w:r>
      <w:r w:rsidRPr="006B0933">
        <w:rPr>
          <w:rFonts w:cs="Arial" w:hint="eastAsia"/>
          <w:sz w:val="22"/>
          <w:szCs w:val="22"/>
        </w:rPr>
        <w:t xml:space="preserve"> </w:t>
      </w:r>
      <w:r>
        <w:rPr>
          <w:rFonts w:cs="Arial" w:hint="eastAsia"/>
          <w:sz w:val="22"/>
          <w:szCs w:val="22"/>
        </w:rPr>
        <w:t>is</w:t>
      </w:r>
      <w:r w:rsidRPr="006B0933">
        <w:rPr>
          <w:rFonts w:cs="Arial" w:hint="eastAsia"/>
          <w:sz w:val="22"/>
          <w:szCs w:val="22"/>
        </w:rPr>
        <w:t xml:space="preserve"> available on the following site.</w:t>
      </w:r>
    </w:p>
    <w:p w14:paraId="1BBAF998" w14:textId="60EC6E2C" w:rsidR="006B0933" w:rsidRDefault="00FF6CFA" w:rsidP="00B440BE">
      <w:pPr>
        <w:spacing w:after="120"/>
        <w:rPr>
          <w:rFonts w:cs="Arial"/>
          <w:sz w:val="22"/>
          <w:szCs w:val="22"/>
        </w:rPr>
      </w:pPr>
      <w:hyperlink r:id="rId13" w:history="1">
        <w:r w:rsidR="00B440BE" w:rsidRPr="003C7912">
          <w:rPr>
            <w:rStyle w:val="ae"/>
            <w:rFonts w:cs="Arial"/>
            <w:sz w:val="22"/>
            <w:szCs w:val="22"/>
          </w:rPr>
          <w:t>http://www.hitachi.com.sg/about/hitachi/activities/hyli/library.html</w:t>
        </w:r>
      </w:hyperlink>
    </w:p>
    <w:p w14:paraId="0C093227" w14:textId="77777777" w:rsidR="00B440BE" w:rsidRDefault="00B440BE" w:rsidP="00B440BE">
      <w:pPr>
        <w:spacing w:after="120"/>
        <w:rPr>
          <w:rFonts w:cs="Arial"/>
          <w:sz w:val="22"/>
          <w:szCs w:val="22"/>
        </w:rPr>
      </w:pPr>
    </w:p>
    <w:p w14:paraId="2558B844" w14:textId="07A56770" w:rsidR="00EA09CF" w:rsidRPr="00886F49" w:rsidRDefault="00B440BE" w:rsidP="00B440BE">
      <w:pPr>
        <w:spacing w:after="120"/>
        <w:jc w:val="center"/>
        <w:rPr>
          <w:rFonts w:cs="Arial"/>
          <w:color w:val="000000"/>
          <w:sz w:val="24"/>
          <w:szCs w:val="24"/>
        </w:rPr>
      </w:pPr>
      <w:r>
        <w:rPr>
          <w:rFonts w:cs="Arial" w:hint="eastAsia"/>
          <w:sz w:val="22"/>
          <w:szCs w:val="22"/>
        </w:rPr>
        <w:t>###</w:t>
      </w:r>
    </w:p>
    <w:sectPr w:rsidR="00EA09CF" w:rsidRPr="00886F49" w:rsidSect="00B371EF">
      <w:headerReference w:type="even" r:id="rId14"/>
      <w:headerReference w:type="default" r:id="rId15"/>
      <w:footerReference w:type="even" r:id="rId16"/>
      <w:footerReference w:type="default" r:id="rId17"/>
      <w:pgSz w:w="11900" w:h="16840"/>
      <w:pgMar w:top="426" w:right="1552" w:bottom="0" w:left="1800"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4F291" w14:textId="77777777" w:rsidR="00AD2C2B" w:rsidRDefault="00AD2C2B" w:rsidP="001A7CF1">
      <w:r>
        <w:separator/>
      </w:r>
    </w:p>
  </w:endnote>
  <w:endnote w:type="continuationSeparator" w:id="0">
    <w:p w14:paraId="62633534" w14:textId="77777777" w:rsidR="00AD2C2B" w:rsidRDefault="00AD2C2B" w:rsidP="001A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2320" w14:textId="77777777" w:rsidR="00AD2C2B" w:rsidRDefault="00FF6CFA">
    <w:pPr>
      <w:pStyle w:val="a7"/>
    </w:pPr>
    <w:sdt>
      <w:sdtPr>
        <w:id w:val="969400743"/>
        <w:temporary/>
        <w:showingPlcHdr/>
      </w:sdtPr>
      <w:sdtEndPr/>
      <w:sdtContent>
        <w:r w:rsidR="00AD2C2B">
          <w:t>[Type text]</w:t>
        </w:r>
      </w:sdtContent>
    </w:sdt>
    <w:r w:rsidR="00AD2C2B">
      <w:ptab w:relativeTo="margin" w:alignment="center" w:leader="none"/>
    </w:r>
    <w:sdt>
      <w:sdtPr>
        <w:id w:val="969400748"/>
        <w:temporary/>
        <w:showingPlcHdr/>
      </w:sdtPr>
      <w:sdtEndPr/>
      <w:sdtContent>
        <w:r w:rsidR="00AD2C2B">
          <w:t>[Type text]</w:t>
        </w:r>
      </w:sdtContent>
    </w:sdt>
    <w:r w:rsidR="00AD2C2B">
      <w:ptab w:relativeTo="margin" w:alignment="right" w:leader="none"/>
    </w:r>
    <w:sdt>
      <w:sdtPr>
        <w:id w:val="969400753"/>
        <w:temporary/>
        <w:showingPlcHdr/>
      </w:sdtPr>
      <w:sdtEndPr/>
      <w:sdtContent>
        <w:r w:rsidR="00AD2C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56681"/>
      <w:docPartObj>
        <w:docPartGallery w:val="Page Numbers (Bottom of Page)"/>
        <w:docPartUnique/>
      </w:docPartObj>
    </w:sdtPr>
    <w:sdtEndPr>
      <w:rPr>
        <w:noProof/>
      </w:rPr>
    </w:sdtEndPr>
    <w:sdtContent>
      <w:p w14:paraId="67A0188A" w14:textId="6833B559" w:rsidR="00117824" w:rsidRDefault="00117824">
        <w:pPr>
          <w:pStyle w:val="a7"/>
          <w:jc w:val="right"/>
        </w:pPr>
        <w:r>
          <w:fldChar w:fldCharType="begin"/>
        </w:r>
        <w:r>
          <w:instrText xml:space="preserve"> PAGE   \* MERGEFORMAT </w:instrText>
        </w:r>
        <w:r>
          <w:fldChar w:fldCharType="separate"/>
        </w:r>
        <w:r w:rsidR="00FF6CFA">
          <w:rPr>
            <w:noProof/>
          </w:rPr>
          <w:t>2</w:t>
        </w:r>
        <w:r>
          <w:rPr>
            <w:noProof/>
          </w:rPr>
          <w:fldChar w:fldCharType="end"/>
        </w:r>
      </w:p>
    </w:sdtContent>
  </w:sdt>
  <w:p w14:paraId="000564F1" w14:textId="4536EFF3" w:rsidR="00AD2C2B" w:rsidRDefault="00AD2C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6E58" w14:textId="77777777" w:rsidR="00AD2C2B" w:rsidRDefault="00AD2C2B" w:rsidP="001A7CF1">
      <w:r>
        <w:separator/>
      </w:r>
    </w:p>
  </w:footnote>
  <w:footnote w:type="continuationSeparator" w:id="0">
    <w:p w14:paraId="12ED22BE" w14:textId="77777777" w:rsidR="00AD2C2B" w:rsidRDefault="00AD2C2B" w:rsidP="001A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96B0" w14:textId="77777777" w:rsidR="00AD2C2B" w:rsidRDefault="00FF6CFA">
    <w:pPr>
      <w:pStyle w:val="a5"/>
    </w:pPr>
    <w:sdt>
      <w:sdtPr>
        <w:id w:val="171999623"/>
        <w:placeholder>
          <w:docPart w:val="603E2BFA686D9B4BA92884AAE9B35F8C"/>
        </w:placeholder>
        <w:temporary/>
        <w:showingPlcHdr/>
      </w:sdtPr>
      <w:sdtEndPr/>
      <w:sdtContent>
        <w:r w:rsidR="00AD2C2B">
          <w:t>[Type text]</w:t>
        </w:r>
      </w:sdtContent>
    </w:sdt>
    <w:r w:rsidR="00AD2C2B">
      <w:ptab w:relativeTo="margin" w:alignment="center" w:leader="none"/>
    </w:r>
    <w:sdt>
      <w:sdtPr>
        <w:id w:val="171999624"/>
        <w:placeholder>
          <w:docPart w:val="D2865AFF9B738542B6470FE852DE9447"/>
        </w:placeholder>
        <w:temporary/>
        <w:showingPlcHdr/>
      </w:sdtPr>
      <w:sdtEndPr/>
      <w:sdtContent>
        <w:r w:rsidR="00AD2C2B">
          <w:t>[Type text]</w:t>
        </w:r>
      </w:sdtContent>
    </w:sdt>
    <w:r w:rsidR="00AD2C2B">
      <w:ptab w:relativeTo="margin" w:alignment="right" w:leader="none"/>
    </w:r>
    <w:sdt>
      <w:sdtPr>
        <w:id w:val="171999625"/>
        <w:placeholder>
          <w:docPart w:val="25BC7F6CDF7E8349A2B4E75B13619AB0"/>
        </w:placeholder>
        <w:temporary/>
        <w:showingPlcHdr/>
      </w:sdtPr>
      <w:sdtEndPr/>
      <w:sdtContent>
        <w:r w:rsidR="00AD2C2B">
          <w:t>[Type text]</w:t>
        </w:r>
      </w:sdtContent>
    </w:sdt>
  </w:p>
  <w:p w14:paraId="47B0A57E" w14:textId="77777777" w:rsidR="00AD2C2B" w:rsidRDefault="00AD2C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8115" w14:textId="13B2FA19" w:rsidR="00644A46" w:rsidRDefault="00E73435" w:rsidP="00644A46">
    <w:pPr>
      <w:pStyle w:val="a5"/>
      <w:tabs>
        <w:tab w:val="center" w:pos="4677"/>
      </w:tabs>
      <w:spacing w:line="400" w:lineRule="exact"/>
      <w:rPr>
        <w:sz w:val="36"/>
      </w:rPr>
    </w:pPr>
    <w:r>
      <w:rPr>
        <w:noProof/>
        <w:sz w:val="36"/>
        <w:lang w:eastAsia="ja-JP"/>
      </w:rPr>
      <w:drawing>
        <wp:anchor distT="0" distB="0" distL="114300" distR="114300" simplePos="0" relativeHeight="251658240" behindDoc="0" locked="0" layoutInCell="1" allowOverlap="1" wp14:anchorId="53B89F9F" wp14:editId="4C279C5E">
          <wp:simplePos x="0" y="0"/>
          <wp:positionH relativeFrom="column">
            <wp:posOffset>4344035</wp:posOffset>
          </wp:positionH>
          <wp:positionV relativeFrom="paragraph">
            <wp:posOffset>-152400</wp:posOffset>
          </wp:positionV>
          <wp:extent cx="1444625" cy="414655"/>
          <wp:effectExtent l="0" t="0" r="3175" b="444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achi CS Logo.bmp"/>
                  <pic:cNvPicPr/>
                </pic:nvPicPr>
                <pic:blipFill>
                  <a:blip r:embed="rId1">
                    <a:extLst>
                      <a:ext uri="{28A0092B-C50C-407E-A947-70E740481C1C}">
                        <a14:useLocalDpi xmlns:a14="http://schemas.microsoft.com/office/drawing/2010/main" val="0"/>
                      </a:ext>
                    </a:extLst>
                  </a:blip>
                  <a:stretch>
                    <a:fillRect/>
                  </a:stretch>
                </pic:blipFill>
                <pic:spPr>
                  <a:xfrm>
                    <a:off x="0" y="0"/>
                    <a:ext cx="1444625" cy="414655"/>
                  </a:xfrm>
                  <a:prstGeom prst="rect">
                    <a:avLst/>
                  </a:prstGeom>
                </pic:spPr>
              </pic:pic>
            </a:graphicData>
          </a:graphic>
          <wp14:sizeRelH relativeFrom="page">
            <wp14:pctWidth>0</wp14:pctWidth>
          </wp14:sizeRelH>
          <wp14:sizeRelV relativeFrom="page">
            <wp14:pctHeight>0</wp14:pctHeight>
          </wp14:sizeRelV>
        </wp:anchor>
      </w:drawing>
    </w:r>
    <w:r w:rsidR="00644A46">
      <w:rPr>
        <w:sz w:val="36"/>
      </w:rPr>
      <w:tab/>
    </w:r>
  </w:p>
  <w:p w14:paraId="7C9ED5CB" w14:textId="397DD459" w:rsidR="00AD2C2B" w:rsidRDefault="00AD2C2B" w:rsidP="00E73435">
    <w:pPr>
      <w:pStyle w:val="a5"/>
      <w:ind w:left="-426" w:firstLine="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643"/>
    <w:multiLevelType w:val="singleLevel"/>
    <w:tmpl w:val="2006F68E"/>
    <w:lvl w:ilvl="0">
      <w:start w:val="1"/>
      <w:numFmt w:val="bullet"/>
      <w:lvlText w:val=""/>
      <w:lvlJc w:val="left"/>
      <w:pPr>
        <w:tabs>
          <w:tab w:val="num" w:pos="360"/>
        </w:tabs>
        <w:ind w:left="360" w:hanging="360"/>
      </w:pPr>
      <w:rPr>
        <w:rFonts w:ascii="Symbol" w:hAnsi="Symbol" w:hint="default"/>
      </w:rPr>
    </w:lvl>
  </w:abstractNum>
  <w:abstractNum w:abstractNumId="1">
    <w:nsid w:val="2FA9100E"/>
    <w:multiLevelType w:val="singleLevel"/>
    <w:tmpl w:val="2006F68E"/>
    <w:lvl w:ilvl="0">
      <w:start w:val="1"/>
      <w:numFmt w:val="bullet"/>
      <w:lvlText w:val=""/>
      <w:lvlJc w:val="left"/>
      <w:pPr>
        <w:tabs>
          <w:tab w:val="num" w:pos="360"/>
        </w:tabs>
        <w:ind w:left="360" w:hanging="360"/>
      </w:pPr>
      <w:rPr>
        <w:rFonts w:ascii="Symbol" w:hAnsi="Symbol" w:hint="default"/>
      </w:rPr>
    </w:lvl>
  </w:abstractNum>
  <w:abstractNum w:abstractNumId="2">
    <w:nsid w:val="35D15AE5"/>
    <w:multiLevelType w:val="singleLevel"/>
    <w:tmpl w:val="2006F68E"/>
    <w:lvl w:ilvl="0">
      <w:start w:val="1"/>
      <w:numFmt w:val="bullet"/>
      <w:lvlText w:val=""/>
      <w:lvlJc w:val="left"/>
      <w:pPr>
        <w:tabs>
          <w:tab w:val="num" w:pos="360"/>
        </w:tabs>
        <w:ind w:left="360" w:hanging="360"/>
      </w:pPr>
      <w:rPr>
        <w:rFonts w:ascii="Symbol" w:hAnsi="Symbol" w:hint="default"/>
      </w:rPr>
    </w:lvl>
  </w:abstractNum>
  <w:abstractNum w:abstractNumId="3">
    <w:nsid w:val="5D0D17AB"/>
    <w:multiLevelType w:val="singleLevel"/>
    <w:tmpl w:val="2006F68E"/>
    <w:lvl w:ilvl="0">
      <w:start w:val="1"/>
      <w:numFmt w:val="bullet"/>
      <w:lvlText w:val=""/>
      <w:lvlJc w:val="left"/>
      <w:pPr>
        <w:tabs>
          <w:tab w:val="num" w:pos="360"/>
        </w:tabs>
        <w:ind w:left="360" w:hanging="360"/>
      </w:pPr>
      <w:rPr>
        <w:rFonts w:ascii="Symbol" w:hAnsi="Symbol" w:hint="default"/>
      </w:rPr>
    </w:lvl>
  </w:abstractNum>
  <w:abstractNum w:abstractNumId="4">
    <w:nsid w:val="67F57778"/>
    <w:multiLevelType w:val="singleLevel"/>
    <w:tmpl w:val="2006F6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2B"/>
    <w:rsid w:val="000D1CE5"/>
    <w:rsid w:val="00117824"/>
    <w:rsid w:val="001912B6"/>
    <w:rsid w:val="001A7CF1"/>
    <w:rsid w:val="001F5744"/>
    <w:rsid w:val="0024013F"/>
    <w:rsid w:val="002401DA"/>
    <w:rsid w:val="00271684"/>
    <w:rsid w:val="00295301"/>
    <w:rsid w:val="002B2CAF"/>
    <w:rsid w:val="0031698D"/>
    <w:rsid w:val="00327892"/>
    <w:rsid w:val="00357E4A"/>
    <w:rsid w:val="0037779A"/>
    <w:rsid w:val="003C51B6"/>
    <w:rsid w:val="003F0595"/>
    <w:rsid w:val="0040521E"/>
    <w:rsid w:val="0042704F"/>
    <w:rsid w:val="00485AE6"/>
    <w:rsid w:val="004B685C"/>
    <w:rsid w:val="00504E8B"/>
    <w:rsid w:val="00540983"/>
    <w:rsid w:val="00623F46"/>
    <w:rsid w:val="00644A46"/>
    <w:rsid w:val="006728C6"/>
    <w:rsid w:val="006A03BC"/>
    <w:rsid w:val="006A669E"/>
    <w:rsid w:val="006B0933"/>
    <w:rsid w:val="006F1A1B"/>
    <w:rsid w:val="0078446F"/>
    <w:rsid w:val="00792F39"/>
    <w:rsid w:val="007B2BA7"/>
    <w:rsid w:val="007B6236"/>
    <w:rsid w:val="007D0AF8"/>
    <w:rsid w:val="00802E04"/>
    <w:rsid w:val="00820E3F"/>
    <w:rsid w:val="00851011"/>
    <w:rsid w:val="00863EA3"/>
    <w:rsid w:val="00886F49"/>
    <w:rsid w:val="008D66DE"/>
    <w:rsid w:val="00954AA6"/>
    <w:rsid w:val="00AD2C2B"/>
    <w:rsid w:val="00B371EF"/>
    <w:rsid w:val="00B440BE"/>
    <w:rsid w:val="00BA139D"/>
    <w:rsid w:val="00BD05FD"/>
    <w:rsid w:val="00CB5492"/>
    <w:rsid w:val="00D23DCB"/>
    <w:rsid w:val="00D82B89"/>
    <w:rsid w:val="00DB7CA6"/>
    <w:rsid w:val="00E21932"/>
    <w:rsid w:val="00E73435"/>
    <w:rsid w:val="00EA09CF"/>
    <w:rsid w:val="00F068E1"/>
    <w:rsid w:val="00F75FF1"/>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2B4B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CF"/>
    <w:pPr>
      <w:widowControl w:val="0"/>
      <w:jc w:val="both"/>
    </w:pPr>
    <w:rPr>
      <w:rFonts w:ascii="Arial" w:eastAsia="ＭＳ Ｐ明朝" w:hAnsi="Arial" w:cs="Times New Roman"/>
      <w:kern w:val="2"/>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CF1"/>
    <w:rPr>
      <w:rFonts w:ascii="Lucida Grande" w:hAnsi="Lucida Grande" w:cs="Lucida Grande"/>
      <w:sz w:val="18"/>
      <w:szCs w:val="18"/>
    </w:rPr>
  </w:style>
  <w:style w:type="character" w:customStyle="1" w:styleId="a4">
    <w:name w:val="吹き出し (文字)"/>
    <w:basedOn w:val="a0"/>
    <w:link w:val="a3"/>
    <w:uiPriority w:val="99"/>
    <w:semiHidden/>
    <w:rsid w:val="001A7CF1"/>
    <w:rPr>
      <w:rFonts w:ascii="Lucida Grande" w:hAnsi="Lucida Grande" w:cs="Lucida Grande"/>
      <w:sz w:val="18"/>
      <w:szCs w:val="18"/>
    </w:rPr>
  </w:style>
  <w:style w:type="paragraph" w:styleId="a5">
    <w:name w:val="header"/>
    <w:basedOn w:val="a"/>
    <w:link w:val="a6"/>
    <w:unhideWhenUsed/>
    <w:rsid w:val="001A7CF1"/>
    <w:pPr>
      <w:widowControl/>
      <w:tabs>
        <w:tab w:val="center" w:pos="4320"/>
        <w:tab w:val="right" w:pos="8640"/>
      </w:tabs>
      <w:jc w:val="left"/>
    </w:pPr>
    <w:rPr>
      <w:rFonts w:asciiTheme="minorHAnsi" w:eastAsiaTheme="minorEastAsia" w:hAnsiTheme="minorHAnsi" w:cstheme="minorBidi"/>
      <w:kern w:val="0"/>
      <w:sz w:val="24"/>
      <w:szCs w:val="24"/>
      <w:lang w:eastAsia="en-US"/>
    </w:rPr>
  </w:style>
  <w:style w:type="character" w:customStyle="1" w:styleId="a6">
    <w:name w:val="ヘッダー (文字)"/>
    <w:basedOn w:val="a0"/>
    <w:link w:val="a5"/>
    <w:uiPriority w:val="99"/>
    <w:rsid w:val="001A7CF1"/>
  </w:style>
  <w:style w:type="paragraph" w:styleId="a7">
    <w:name w:val="footer"/>
    <w:basedOn w:val="a"/>
    <w:link w:val="a8"/>
    <w:uiPriority w:val="99"/>
    <w:unhideWhenUsed/>
    <w:rsid w:val="001A7CF1"/>
    <w:pPr>
      <w:widowControl/>
      <w:tabs>
        <w:tab w:val="center" w:pos="4320"/>
        <w:tab w:val="right" w:pos="8640"/>
      </w:tabs>
      <w:jc w:val="left"/>
    </w:pPr>
    <w:rPr>
      <w:rFonts w:asciiTheme="minorHAnsi" w:eastAsiaTheme="minorEastAsia" w:hAnsiTheme="minorHAnsi" w:cstheme="minorBidi"/>
      <w:kern w:val="0"/>
      <w:sz w:val="24"/>
      <w:szCs w:val="24"/>
      <w:lang w:eastAsia="en-US"/>
    </w:rPr>
  </w:style>
  <w:style w:type="character" w:customStyle="1" w:styleId="a8">
    <w:name w:val="フッター (文字)"/>
    <w:basedOn w:val="a0"/>
    <w:link w:val="a7"/>
    <w:uiPriority w:val="99"/>
    <w:rsid w:val="001A7CF1"/>
  </w:style>
  <w:style w:type="paragraph" w:styleId="a9">
    <w:name w:val="Body Text"/>
    <w:basedOn w:val="a"/>
    <w:link w:val="aa"/>
    <w:uiPriority w:val="99"/>
    <w:semiHidden/>
    <w:unhideWhenUsed/>
    <w:rsid w:val="00AD2C2B"/>
    <w:rPr>
      <w:rFonts w:eastAsia="ＭＳ Ｐゴシック"/>
      <w:sz w:val="22"/>
    </w:rPr>
  </w:style>
  <w:style w:type="character" w:customStyle="1" w:styleId="aa">
    <w:name w:val="本文 (文字)"/>
    <w:basedOn w:val="a0"/>
    <w:link w:val="a9"/>
    <w:uiPriority w:val="99"/>
    <w:semiHidden/>
    <w:rsid w:val="00AD2C2B"/>
    <w:rPr>
      <w:rFonts w:ascii="Arial" w:eastAsia="ＭＳ Ｐゴシック" w:hAnsi="Arial" w:cs="Times New Roman"/>
      <w:kern w:val="2"/>
      <w:sz w:val="22"/>
      <w:szCs w:val="20"/>
      <w:lang w:eastAsia="ja-JP"/>
    </w:rPr>
  </w:style>
  <w:style w:type="paragraph" w:styleId="ab">
    <w:name w:val="Title"/>
    <w:basedOn w:val="a"/>
    <w:link w:val="ac"/>
    <w:qFormat/>
    <w:rsid w:val="00AD2C2B"/>
    <w:pPr>
      <w:widowControl/>
      <w:jc w:val="center"/>
    </w:pPr>
    <w:rPr>
      <w:rFonts w:ascii="Times New Roman" w:eastAsia="ＭＳ 明朝" w:hAnsi="Times New Roman"/>
      <w:b/>
      <w:kern w:val="0"/>
      <w:sz w:val="24"/>
      <w:u w:val="single"/>
      <w:lang w:eastAsia="zh-CN"/>
    </w:rPr>
  </w:style>
  <w:style w:type="character" w:customStyle="1" w:styleId="ac">
    <w:name w:val="表題 (文字)"/>
    <w:basedOn w:val="a0"/>
    <w:link w:val="ab"/>
    <w:rsid w:val="00AD2C2B"/>
    <w:rPr>
      <w:rFonts w:ascii="Times New Roman" w:eastAsia="ＭＳ 明朝" w:hAnsi="Times New Roman" w:cs="Times New Roman"/>
      <w:b/>
      <w:szCs w:val="20"/>
      <w:u w:val="single"/>
      <w:lang w:eastAsia="zh-CN"/>
    </w:rPr>
  </w:style>
  <w:style w:type="character" w:styleId="ad">
    <w:name w:val="annotation reference"/>
    <w:semiHidden/>
    <w:rsid w:val="00AD2C2B"/>
    <w:rPr>
      <w:sz w:val="16"/>
      <w:szCs w:val="16"/>
    </w:rPr>
  </w:style>
  <w:style w:type="paragraph" w:customStyle="1" w:styleId="ft-add">
    <w:name w:val="ft-add"/>
    <w:rsid w:val="00EA09CF"/>
    <w:pPr>
      <w:framePr w:wrap="around" w:vAnchor="page" w:hAnchor="page" w:x="1135" w:y="15650"/>
      <w:spacing w:line="180" w:lineRule="exact"/>
      <w:suppressOverlap/>
    </w:pPr>
    <w:rPr>
      <w:rFonts w:ascii="Arial" w:eastAsia="Arial" w:hAnsi="Arial" w:cs="Times New Roman"/>
      <w:kern w:val="2"/>
      <w:sz w:val="15"/>
      <w:szCs w:val="20"/>
      <w:lang w:eastAsia="ja-JP"/>
    </w:rPr>
  </w:style>
  <w:style w:type="character" w:styleId="ae">
    <w:name w:val="Hyperlink"/>
    <w:basedOn w:val="a0"/>
    <w:uiPriority w:val="99"/>
    <w:unhideWhenUsed/>
    <w:rsid w:val="006A03BC"/>
    <w:rPr>
      <w:color w:val="0000FF" w:themeColor="hyperlink"/>
      <w:u w:val="single"/>
    </w:rPr>
  </w:style>
  <w:style w:type="paragraph" w:styleId="af">
    <w:name w:val="List Paragraph"/>
    <w:basedOn w:val="a"/>
    <w:uiPriority w:val="34"/>
    <w:qFormat/>
    <w:rsid w:val="00820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CF"/>
    <w:pPr>
      <w:widowControl w:val="0"/>
      <w:jc w:val="both"/>
    </w:pPr>
    <w:rPr>
      <w:rFonts w:ascii="Arial" w:eastAsia="ＭＳ Ｐ明朝" w:hAnsi="Arial" w:cs="Times New Roman"/>
      <w:kern w:val="2"/>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CF1"/>
    <w:rPr>
      <w:rFonts w:ascii="Lucida Grande" w:hAnsi="Lucida Grande" w:cs="Lucida Grande"/>
      <w:sz w:val="18"/>
      <w:szCs w:val="18"/>
    </w:rPr>
  </w:style>
  <w:style w:type="character" w:customStyle="1" w:styleId="a4">
    <w:name w:val="吹き出し (文字)"/>
    <w:basedOn w:val="a0"/>
    <w:link w:val="a3"/>
    <w:uiPriority w:val="99"/>
    <w:semiHidden/>
    <w:rsid w:val="001A7CF1"/>
    <w:rPr>
      <w:rFonts w:ascii="Lucida Grande" w:hAnsi="Lucida Grande" w:cs="Lucida Grande"/>
      <w:sz w:val="18"/>
      <w:szCs w:val="18"/>
    </w:rPr>
  </w:style>
  <w:style w:type="paragraph" w:styleId="a5">
    <w:name w:val="header"/>
    <w:basedOn w:val="a"/>
    <w:link w:val="a6"/>
    <w:unhideWhenUsed/>
    <w:rsid w:val="001A7CF1"/>
    <w:pPr>
      <w:widowControl/>
      <w:tabs>
        <w:tab w:val="center" w:pos="4320"/>
        <w:tab w:val="right" w:pos="8640"/>
      </w:tabs>
      <w:jc w:val="left"/>
    </w:pPr>
    <w:rPr>
      <w:rFonts w:asciiTheme="minorHAnsi" w:eastAsiaTheme="minorEastAsia" w:hAnsiTheme="minorHAnsi" w:cstheme="minorBidi"/>
      <w:kern w:val="0"/>
      <w:sz w:val="24"/>
      <w:szCs w:val="24"/>
      <w:lang w:eastAsia="en-US"/>
    </w:rPr>
  </w:style>
  <w:style w:type="character" w:customStyle="1" w:styleId="a6">
    <w:name w:val="ヘッダー (文字)"/>
    <w:basedOn w:val="a0"/>
    <w:link w:val="a5"/>
    <w:uiPriority w:val="99"/>
    <w:rsid w:val="001A7CF1"/>
  </w:style>
  <w:style w:type="paragraph" w:styleId="a7">
    <w:name w:val="footer"/>
    <w:basedOn w:val="a"/>
    <w:link w:val="a8"/>
    <w:uiPriority w:val="99"/>
    <w:unhideWhenUsed/>
    <w:rsid w:val="001A7CF1"/>
    <w:pPr>
      <w:widowControl/>
      <w:tabs>
        <w:tab w:val="center" w:pos="4320"/>
        <w:tab w:val="right" w:pos="8640"/>
      </w:tabs>
      <w:jc w:val="left"/>
    </w:pPr>
    <w:rPr>
      <w:rFonts w:asciiTheme="minorHAnsi" w:eastAsiaTheme="minorEastAsia" w:hAnsiTheme="minorHAnsi" w:cstheme="minorBidi"/>
      <w:kern w:val="0"/>
      <w:sz w:val="24"/>
      <w:szCs w:val="24"/>
      <w:lang w:eastAsia="en-US"/>
    </w:rPr>
  </w:style>
  <w:style w:type="character" w:customStyle="1" w:styleId="a8">
    <w:name w:val="フッター (文字)"/>
    <w:basedOn w:val="a0"/>
    <w:link w:val="a7"/>
    <w:uiPriority w:val="99"/>
    <w:rsid w:val="001A7CF1"/>
  </w:style>
  <w:style w:type="paragraph" w:styleId="a9">
    <w:name w:val="Body Text"/>
    <w:basedOn w:val="a"/>
    <w:link w:val="aa"/>
    <w:uiPriority w:val="99"/>
    <w:semiHidden/>
    <w:unhideWhenUsed/>
    <w:rsid w:val="00AD2C2B"/>
    <w:rPr>
      <w:rFonts w:eastAsia="ＭＳ Ｐゴシック"/>
      <w:sz w:val="22"/>
    </w:rPr>
  </w:style>
  <w:style w:type="character" w:customStyle="1" w:styleId="aa">
    <w:name w:val="本文 (文字)"/>
    <w:basedOn w:val="a0"/>
    <w:link w:val="a9"/>
    <w:uiPriority w:val="99"/>
    <w:semiHidden/>
    <w:rsid w:val="00AD2C2B"/>
    <w:rPr>
      <w:rFonts w:ascii="Arial" w:eastAsia="ＭＳ Ｐゴシック" w:hAnsi="Arial" w:cs="Times New Roman"/>
      <w:kern w:val="2"/>
      <w:sz w:val="22"/>
      <w:szCs w:val="20"/>
      <w:lang w:eastAsia="ja-JP"/>
    </w:rPr>
  </w:style>
  <w:style w:type="paragraph" w:styleId="ab">
    <w:name w:val="Title"/>
    <w:basedOn w:val="a"/>
    <w:link w:val="ac"/>
    <w:qFormat/>
    <w:rsid w:val="00AD2C2B"/>
    <w:pPr>
      <w:widowControl/>
      <w:jc w:val="center"/>
    </w:pPr>
    <w:rPr>
      <w:rFonts w:ascii="Times New Roman" w:eastAsia="ＭＳ 明朝" w:hAnsi="Times New Roman"/>
      <w:b/>
      <w:kern w:val="0"/>
      <w:sz w:val="24"/>
      <w:u w:val="single"/>
      <w:lang w:eastAsia="zh-CN"/>
    </w:rPr>
  </w:style>
  <w:style w:type="character" w:customStyle="1" w:styleId="ac">
    <w:name w:val="表題 (文字)"/>
    <w:basedOn w:val="a0"/>
    <w:link w:val="ab"/>
    <w:rsid w:val="00AD2C2B"/>
    <w:rPr>
      <w:rFonts w:ascii="Times New Roman" w:eastAsia="ＭＳ 明朝" w:hAnsi="Times New Roman" w:cs="Times New Roman"/>
      <w:b/>
      <w:szCs w:val="20"/>
      <w:u w:val="single"/>
      <w:lang w:eastAsia="zh-CN"/>
    </w:rPr>
  </w:style>
  <w:style w:type="character" w:styleId="ad">
    <w:name w:val="annotation reference"/>
    <w:semiHidden/>
    <w:rsid w:val="00AD2C2B"/>
    <w:rPr>
      <w:sz w:val="16"/>
      <w:szCs w:val="16"/>
    </w:rPr>
  </w:style>
  <w:style w:type="paragraph" w:customStyle="1" w:styleId="ft-add">
    <w:name w:val="ft-add"/>
    <w:rsid w:val="00EA09CF"/>
    <w:pPr>
      <w:framePr w:wrap="around" w:vAnchor="page" w:hAnchor="page" w:x="1135" w:y="15650"/>
      <w:spacing w:line="180" w:lineRule="exact"/>
      <w:suppressOverlap/>
    </w:pPr>
    <w:rPr>
      <w:rFonts w:ascii="Arial" w:eastAsia="Arial" w:hAnsi="Arial" w:cs="Times New Roman"/>
      <w:kern w:val="2"/>
      <w:sz w:val="15"/>
      <w:szCs w:val="20"/>
      <w:lang w:eastAsia="ja-JP"/>
    </w:rPr>
  </w:style>
  <w:style w:type="character" w:styleId="ae">
    <w:name w:val="Hyperlink"/>
    <w:basedOn w:val="a0"/>
    <w:uiPriority w:val="99"/>
    <w:unhideWhenUsed/>
    <w:rsid w:val="006A03BC"/>
    <w:rPr>
      <w:color w:val="0000FF" w:themeColor="hyperlink"/>
      <w:u w:val="single"/>
    </w:rPr>
  </w:style>
  <w:style w:type="paragraph" w:styleId="af">
    <w:name w:val="List Paragraph"/>
    <w:basedOn w:val="a"/>
    <w:uiPriority w:val="34"/>
    <w:qFormat/>
    <w:rsid w:val="0082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itachi.com.sg/about/hitachi/activities/hyli/librar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E2BFA686D9B4BA92884AAE9B35F8C"/>
        <w:category>
          <w:name w:val="General"/>
          <w:gallery w:val="placeholder"/>
        </w:category>
        <w:types>
          <w:type w:val="bbPlcHdr"/>
        </w:types>
        <w:behaviors>
          <w:behavior w:val="content"/>
        </w:behaviors>
        <w:guid w:val="{571F8173-37CE-8348-B8E3-F63B75EFB294}"/>
      </w:docPartPr>
      <w:docPartBody>
        <w:p w:rsidR="00A7764C" w:rsidRDefault="00A7764C">
          <w:pPr>
            <w:pStyle w:val="603E2BFA686D9B4BA92884AAE9B35F8C"/>
          </w:pPr>
          <w:r>
            <w:t>[Type text]</w:t>
          </w:r>
        </w:p>
      </w:docPartBody>
    </w:docPart>
    <w:docPart>
      <w:docPartPr>
        <w:name w:val="D2865AFF9B738542B6470FE852DE9447"/>
        <w:category>
          <w:name w:val="General"/>
          <w:gallery w:val="placeholder"/>
        </w:category>
        <w:types>
          <w:type w:val="bbPlcHdr"/>
        </w:types>
        <w:behaviors>
          <w:behavior w:val="content"/>
        </w:behaviors>
        <w:guid w:val="{C357B5D6-8672-6A40-8F16-46F13AEE4F1D}"/>
      </w:docPartPr>
      <w:docPartBody>
        <w:p w:rsidR="00A7764C" w:rsidRDefault="00A7764C">
          <w:pPr>
            <w:pStyle w:val="D2865AFF9B738542B6470FE852DE9447"/>
          </w:pPr>
          <w:r>
            <w:t>[Type text]</w:t>
          </w:r>
        </w:p>
      </w:docPartBody>
    </w:docPart>
    <w:docPart>
      <w:docPartPr>
        <w:name w:val="25BC7F6CDF7E8349A2B4E75B13619AB0"/>
        <w:category>
          <w:name w:val="General"/>
          <w:gallery w:val="placeholder"/>
        </w:category>
        <w:types>
          <w:type w:val="bbPlcHdr"/>
        </w:types>
        <w:behaviors>
          <w:behavior w:val="content"/>
        </w:behaviors>
        <w:guid w:val="{690122DD-955F-5A4F-85DC-045DBCFF6E22}"/>
      </w:docPartPr>
      <w:docPartBody>
        <w:p w:rsidR="00A7764C" w:rsidRDefault="00A7764C">
          <w:pPr>
            <w:pStyle w:val="25BC7F6CDF7E8349A2B4E75B13619A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4C"/>
    <w:rsid w:val="00A7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3E2BFA686D9B4BA92884AAE9B35F8C">
    <w:name w:val="603E2BFA686D9B4BA92884AAE9B35F8C"/>
  </w:style>
  <w:style w:type="paragraph" w:customStyle="1" w:styleId="D2865AFF9B738542B6470FE852DE9447">
    <w:name w:val="D2865AFF9B738542B6470FE852DE9447"/>
  </w:style>
  <w:style w:type="paragraph" w:customStyle="1" w:styleId="25BC7F6CDF7E8349A2B4E75B13619AB0">
    <w:name w:val="25BC7F6CDF7E8349A2B4E75B13619A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3E2BFA686D9B4BA92884AAE9B35F8C">
    <w:name w:val="603E2BFA686D9B4BA92884AAE9B35F8C"/>
  </w:style>
  <w:style w:type="paragraph" w:customStyle="1" w:styleId="D2865AFF9B738542B6470FE852DE9447">
    <w:name w:val="D2865AFF9B738542B6470FE852DE9447"/>
  </w:style>
  <w:style w:type="paragraph" w:customStyle="1" w:styleId="25BC7F6CDF7E8349A2B4E75B13619AB0">
    <w:name w:val="25BC7F6CDF7E8349A2B4E75B13619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22DAB993AFF46BBBE023286567C59" ma:contentTypeVersion="0" ma:contentTypeDescription="Create a new document." ma:contentTypeScope="" ma:versionID="a8e4cab049ed70bb2dab1e4d6530b5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3D0D-EAFB-4FF1-9983-BAE46096A179}">
  <ds:schemaRefs>
    <ds:schemaRef ds:uri="http://schemas.microsoft.com/sharepoint/v3/contenttype/forms"/>
  </ds:schemaRefs>
</ds:datastoreItem>
</file>

<file path=customXml/itemProps2.xml><?xml version="1.0" encoding="utf-8"?>
<ds:datastoreItem xmlns:ds="http://schemas.openxmlformats.org/officeDocument/2006/customXml" ds:itemID="{ABA5D231-F175-4667-85D4-08EB6FD69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72C49A-BB6E-4E0D-93A2-AC74D86C85B5}">
  <ds:schemaRef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325CFC7-F015-4EE6-823E-0FAEB96A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DAD6E77E.dotm</Template>
  <TotalTime>12</TotalTime>
  <Pages>2</Pages>
  <Words>667</Words>
  <Characters>3806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10820070</cp:lastModifiedBy>
  <cp:revision>4</cp:revision>
  <dcterms:created xsi:type="dcterms:W3CDTF">2016-12-01T12:30:00Z</dcterms:created>
  <dcterms:modified xsi:type="dcterms:W3CDTF">2016-12-01T12:58:00Z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0x0101003EA22DAB993AFF46BBBE023286567C59</vt:lpwstr>
  </property>
</Properties>
</file>